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6F476">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天津财经大学珠江学院</w:t>
      </w:r>
    </w:p>
    <w:p w14:paraId="080C525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勤工助学管理办法</w:t>
      </w:r>
    </w:p>
    <w:p w14:paraId="5040D8D2">
      <w:pPr>
        <w:spacing w:line="560" w:lineRule="exact"/>
        <w:jc w:val="center"/>
        <w:rPr>
          <w:rFonts w:hint="eastAsia" w:ascii="方正小标宋简体" w:hAnsi="方正小标宋简体" w:eastAsia="方正小标宋简体" w:cs="方正小标宋简体"/>
          <w:color w:val="000000"/>
          <w:sz w:val="44"/>
          <w:szCs w:val="44"/>
          <w:lang w:eastAsia="zh-CN"/>
        </w:rPr>
      </w:pPr>
      <w:r>
        <w:rPr>
          <w:rStyle w:val="7"/>
          <w:rFonts w:hint="eastAsia" w:ascii="Times New Roman" w:hAnsi="Times New Roman" w:eastAsia="仿宋"/>
          <w:color w:val="000000"/>
          <w:sz w:val="32"/>
          <w:szCs w:val="32"/>
        </w:rPr>
        <w:t>（2024年</w:t>
      </w:r>
      <w:r>
        <w:rPr>
          <w:rStyle w:val="7"/>
          <w:rFonts w:hint="eastAsia" w:ascii="Times New Roman" w:hAnsi="Times New Roman" w:eastAsia="仿宋"/>
          <w:color w:val="000000"/>
          <w:sz w:val="32"/>
          <w:szCs w:val="32"/>
          <w:lang w:val="en-US" w:eastAsia="zh-CN"/>
        </w:rPr>
        <w:t>3月</w:t>
      </w:r>
      <w:r>
        <w:rPr>
          <w:rStyle w:val="7"/>
          <w:rFonts w:hint="eastAsia" w:ascii="Times New Roman" w:hAnsi="Times New Roman" w:eastAsia="仿宋"/>
          <w:color w:val="000000"/>
          <w:sz w:val="32"/>
          <w:szCs w:val="32"/>
        </w:rPr>
        <w:t>第</w:t>
      </w:r>
      <w:r>
        <w:rPr>
          <w:rStyle w:val="7"/>
          <w:rFonts w:hint="eastAsia" w:ascii="Times New Roman" w:hAnsi="Times New Roman" w:eastAsia="仿宋"/>
          <w:color w:val="000000"/>
          <w:sz w:val="32"/>
          <w:szCs w:val="32"/>
          <w:lang w:val="en-US" w:eastAsia="zh-CN"/>
        </w:rPr>
        <w:t>一</w:t>
      </w:r>
      <w:r>
        <w:rPr>
          <w:rStyle w:val="7"/>
          <w:rFonts w:hint="eastAsia" w:ascii="Times New Roman" w:hAnsi="Times New Roman" w:eastAsia="仿宋"/>
          <w:color w:val="000000"/>
          <w:sz w:val="32"/>
          <w:szCs w:val="32"/>
        </w:rPr>
        <w:t>次修订）</w:t>
      </w:r>
    </w:p>
    <w:p w14:paraId="4A753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p>
    <w:p w14:paraId="3895E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为规范学院学生勤工助学工作，促进勤工助学活动健康、有序开展，根据《高等学校勤工助学管理办法（</w:t>
      </w:r>
      <w:r>
        <w:rPr>
          <w:rFonts w:hint="default" w:ascii="Times New Roman" w:hAnsi="Times New Roman" w:eastAsia="仿宋" w:cs="Times New Roman"/>
          <w:b w:val="0"/>
          <w:kern w:val="0"/>
          <w:sz w:val="32"/>
          <w:szCs w:val="32"/>
          <w:highlight w:val="none"/>
          <w:lang w:val="en-US" w:eastAsia="zh-CN" w:bidi="ar-SA"/>
        </w:rPr>
        <w:t>2018</w:t>
      </w:r>
      <w:r>
        <w:rPr>
          <w:rFonts w:hint="eastAsia" w:ascii="仿宋" w:hAnsi="仿宋" w:eastAsia="仿宋" w:cs="仿宋"/>
          <w:b w:val="0"/>
          <w:kern w:val="0"/>
          <w:sz w:val="32"/>
          <w:szCs w:val="32"/>
          <w:highlight w:val="none"/>
          <w:lang w:val="en-US" w:eastAsia="zh-CN" w:bidi="ar-SA"/>
        </w:rPr>
        <w:t>年修订）》</w:t>
      </w:r>
      <w:r>
        <w:rPr>
          <w:rFonts w:hint="eastAsia" w:ascii="仿宋" w:hAnsi="仿宋" w:eastAsia="仿宋" w:cs="仿宋"/>
          <w:b w:val="0"/>
          <w:kern w:val="0"/>
          <w:sz w:val="32"/>
          <w:szCs w:val="32"/>
          <w:highlight w:val="none"/>
          <w:lang w:val="en-US" w:eastAsia="en-US" w:bidi="ar-SA"/>
        </w:rPr>
        <w:t>（</w:t>
      </w:r>
      <w:r>
        <w:rPr>
          <w:rFonts w:hint="eastAsia" w:ascii="仿宋" w:hAnsi="仿宋" w:eastAsia="仿宋" w:cs="仿宋"/>
          <w:b w:val="0"/>
          <w:kern w:val="0"/>
          <w:sz w:val="32"/>
          <w:szCs w:val="32"/>
          <w:highlight w:val="none"/>
          <w:lang w:val="en-US" w:eastAsia="zh-CN" w:bidi="ar-SA"/>
        </w:rPr>
        <w:t>教财</w:t>
      </w:r>
      <w:r>
        <w:rPr>
          <w:rFonts w:hint="eastAsia" w:ascii="仿宋" w:hAnsi="仿宋" w:eastAsia="仿宋" w:cs="仿宋"/>
          <w:b w:val="0"/>
          <w:kern w:val="0"/>
          <w:sz w:val="32"/>
          <w:szCs w:val="32"/>
          <w:highlight w:val="none"/>
          <w:lang w:val="en-US" w:eastAsia="en-US" w:bidi="ar-SA"/>
        </w:rPr>
        <w:t>〔</w:t>
      </w:r>
      <w:r>
        <w:rPr>
          <w:rFonts w:hint="default" w:ascii="Times New Roman" w:hAnsi="Times New Roman" w:eastAsia="仿宋" w:cs="Times New Roman"/>
          <w:b w:val="0"/>
          <w:kern w:val="0"/>
          <w:sz w:val="32"/>
          <w:szCs w:val="32"/>
          <w:highlight w:val="none"/>
          <w:lang w:val="en-US" w:eastAsia="en-US" w:bidi="ar-SA"/>
        </w:rPr>
        <w:t>20</w:t>
      </w:r>
      <w:r>
        <w:rPr>
          <w:rFonts w:hint="eastAsia" w:ascii="Times New Roman" w:hAnsi="Times New Roman" w:eastAsia="仿宋" w:cs="Times New Roman"/>
          <w:b w:val="0"/>
          <w:kern w:val="0"/>
          <w:sz w:val="32"/>
          <w:szCs w:val="32"/>
          <w:highlight w:val="none"/>
          <w:lang w:val="en-US" w:eastAsia="zh-CN" w:bidi="ar-SA"/>
        </w:rPr>
        <w:t>18</w:t>
      </w:r>
      <w:r>
        <w:rPr>
          <w:rFonts w:hint="eastAsia" w:ascii="仿宋" w:hAnsi="仿宋" w:eastAsia="仿宋" w:cs="仿宋"/>
          <w:b w:val="0"/>
          <w:kern w:val="0"/>
          <w:sz w:val="32"/>
          <w:szCs w:val="32"/>
          <w:highlight w:val="none"/>
          <w:lang w:val="en-US" w:eastAsia="en-US" w:bidi="ar-SA"/>
        </w:rPr>
        <w:t>〕</w:t>
      </w:r>
      <w:r>
        <w:rPr>
          <w:rFonts w:hint="eastAsia" w:ascii="Times New Roman" w:hAnsi="Times New Roman" w:eastAsia="仿宋" w:cs="Times New Roman"/>
          <w:b w:val="0"/>
          <w:kern w:val="0"/>
          <w:sz w:val="32"/>
          <w:szCs w:val="32"/>
          <w:highlight w:val="none"/>
          <w:lang w:val="en-US" w:eastAsia="zh-CN" w:bidi="ar-SA"/>
        </w:rPr>
        <w:t>12</w:t>
      </w:r>
      <w:r>
        <w:rPr>
          <w:rFonts w:hint="eastAsia" w:ascii="仿宋" w:hAnsi="仿宋" w:eastAsia="仿宋" w:cs="仿宋"/>
          <w:b w:val="0"/>
          <w:kern w:val="0"/>
          <w:sz w:val="32"/>
          <w:szCs w:val="32"/>
          <w:highlight w:val="none"/>
          <w:lang w:val="en-US" w:eastAsia="en-US" w:bidi="ar-SA"/>
        </w:rPr>
        <w:t>号）</w:t>
      </w:r>
      <w:r>
        <w:rPr>
          <w:rFonts w:hint="eastAsia" w:ascii="仿宋" w:hAnsi="仿宋" w:eastAsia="仿宋" w:cs="仿宋"/>
          <w:b w:val="0"/>
          <w:kern w:val="0"/>
          <w:sz w:val="32"/>
          <w:szCs w:val="32"/>
          <w:highlight w:val="none"/>
          <w:lang w:val="en-US" w:eastAsia="zh-CN" w:bidi="ar-SA"/>
        </w:rPr>
        <w:t>的要求，结合学院实际情况，特制定本办法。</w:t>
      </w:r>
    </w:p>
    <w:p w14:paraId="7177C9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12696A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第一章  总 则</w:t>
      </w:r>
    </w:p>
    <w:p w14:paraId="5CD6AC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第一条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本办法所称勤工助学活动是指学生在学院的组织下利用课余时间，通过劳动取得合法报酬，用于改善学习和生活条件的实践活动。勤工助学是学院学生资助工作的重要组成部分，是提高学生综合素质和资助家庭经济困难学生的有效途径。</w:t>
      </w:r>
    </w:p>
    <w:p w14:paraId="013041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第二条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勤工助学活动秉承“立足校园、服务社会”的宗旨，按照学有余力、自愿申请、信息公开、扶困优先、竞争上岗、遵纪守法的原则，由学院在不影响正常教学秩序和学生正常学习的前提下有组织地开展。</w:t>
      </w:r>
    </w:p>
    <w:p w14:paraId="52571D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第三条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勤工助学活动由学院授权学生工作部统一组织和管理。学生私自联系兼职的行为，不在本办法规定范围内。</w:t>
      </w:r>
    </w:p>
    <w:p w14:paraId="06DD1D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211BC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BAE11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第二章  管理职责</w:t>
      </w:r>
    </w:p>
    <w:p w14:paraId="5A499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第四条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确定学院内勤工助学岗位。引导和组织学生积极参加勤工助学活动，指导和监督学生的勤工助学活动。</w:t>
      </w:r>
    </w:p>
    <w:p w14:paraId="58861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第五条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接受学生参加勤工助学活动的申请，安排学生勤工助学岗位，为学生和用人单位提供及时有效的服务。</w:t>
      </w:r>
    </w:p>
    <w:p w14:paraId="002CB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第六条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在学院的领导下，配合学院财务部门共同管理和使用学院勤工助学专项资金，制订学院内勤工助学岗位的报酬标准，并负责酬金的发放和管理工作。</w:t>
      </w:r>
    </w:p>
    <w:p w14:paraId="4EE99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第七条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组织学生开展必要的勤工助学岗前培训和安全教育，维护勤工助学学生的合法权益。</w:t>
      </w:r>
    </w:p>
    <w:p w14:paraId="48E324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p>
    <w:p w14:paraId="6E8D81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仿宋" w:hAnsi="仿宋" w:eastAsia="仿宋" w:cs="仿宋"/>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第三章  岗位设置</w:t>
      </w:r>
    </w:p>
    <w:p w14:paraId="55BF7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第八条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设岗原则：以工时定岗位。</w:t>
      </w:r>
    </w:p>
    <w:p w14:paraId="0B4AA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val="0"/>
          <w:kern w:val="0"/>
          <w:sz w:val="32"/>
          <w:szCs w:val="32"/>
          <w:highlight w:val="none"/>
          <w:lang w:val="en-US" w:eastAsia="zh-CN" w:bidi="ar-SA"/>
        </w:rPr>
        <w:t>（一）按每个家庭经济困难学生月平均上岗工时不低于</w:t>
      </w:r>
      <w:r>
        <w:rPr>
          <w:rFonts w:hint="default" w:ascii="Times New Roman" w:hAnsi="Times New Roman" w:eastAsia="仿宋" w:cs="Times New Roman"/>
          <w:b w:val="0"/>
          <w:kern w:val="0"/>
          <w:sz w:val="32"/>
          <w:szCs w:val="32"/>
          <w:highlight w:val="none"/>
          <w:lang w:val="en-US" w:eastAsia="zh-CN" w:bidi="ar-SA"/>
        </w:rPr>
        <w:t>20</w:t>
      </w:r>
      <w:r>
        <w:rPr>
          <w:rFonts w:hint="eastAsia" w:ascii="仿宋" w:hAnsi="仿宋" w:eastAsia="仿宋" w:cs="仿宋"/>
          <w:b w:val="0"/>
          <w:kern w:val="0"/>
          <w:sz w:val="32"/>
          <w:szCs w:val="32"/>
          <w:highlight w:val="none"/>
          <w:lang w:val="en-US" w:eastAsia="zh-CN" w:bidi="ar-SA"/>
        </w:rPr>
        <w:t>小时的标准，测算出学期内全院每月需要的勤工助学总工时数（</w:t>
      </w:r>
      <w:r>
        <w:rPr>
          <w:rFonts w:hint="eastAsia" w:ascii="Times New Roman" w:hAnsi="Times New Roman" w:eastAsia="仿宋" w:cs="Times New Roman"/>
          <w:b w:val="0"/>
          <w:kern w:val="0"/>
          <w:sz w:val="32"/>
          <w:szCs w:val="32"/>
          <w:highlight w:val="none"/>
          <w:lang w:val="en-US" w:eastAsia="zh-CN" w:bidi="ar-SA"/>
        </w:rPr>
        <w:t>20</w:t>
      </w:r>
      <w:r>
        <w:rPr>
          <w:rFonts w:hint="eastAsia" w:ascii="仿宋" w:hAnsi="仿宋" w:eastAsia="仿宋" w:cs="仿宋"/>
          <w:b w:val="0"/>
          <w:kern w:val="0"/>
          <w:sz w:val="32"/>
          <w:szCs w:val="32"/>
          <w:highlight w:val="none"/>
          <w:lang w:val="en-US" w:eastAsia="zh-CN" w:bidi="ar-SA"/>
        </w:rPr>
        <w:t>工时×家庭经济困难学生总数），统筹安排、设置学院内勤工助学岗位。</w:t>
      </w:r>
    </w:p>
    <w:p w14:paraId="4523D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（二）勤工助学岗位既要满足学生需求，又要保证学生不因参加勤工助学而影响学习。学生参加勤工助学的时间原则上每周不超过</w:t>
      </w:r>
      <w:r>
        <w:rPr>
          <w:rFonts w:hint="eastAsia" w:ascii="Times New Roman" w:hAnsi="Times New Roman" w:eastAsia="仿宋" w:cs="Times New Roman"/>
          <w:b w:val="0"/>
          <w:kern w:val="0"/>
          <w:sz w:val="32"/>
          <w:szCs w:val="32"/>
          <w:highlight w:val="none"/>
          <w:lang w:val="en-US" w:eastAsia="zh-CN" w:bidi="ar-SA"/>
        </w:rPr>
        <w:t>8</w:t>
      </w:r>
      <w:r>
        <w:rPr>
          <w:rFonts w:hint="eastAsia" w:ascii="仿宋" w:hAnsi="仿宋" w:eastAsia="仿宋" w:cs="仿宋"/>
          <w:b w:val="0"/>
          <w:kern w:val="0"/>
          <w:sz w:val="32"/>
          <w:szCs w:val="32"/>
          <w:highlight w:val="none"/>
          <w:lang w:val="en-US" w:eastAsia="zh-CN" w:bidi="ar-SA"/>
        </w:rPr>
        <w:t>小时，每月不超过</w:t>
      </w:r>
      <w:r>
        <w:rPr>
          <w:rFonts w:hint="eastAsia" w:ascii="Times New Roman" w:hAnsi="Times New Roman" w:eastAsia="仿宋" w:cs="Times New Roman"/>
          <w:b w:val="0"/>
          <w:kern w:val="0"/>
          <w:sz w:val="32"/>
          <w:szCs w:val="32"/>
          <w:highlight w:val="none"/>
          <w:lang w:val="en-US" w:eastAsia="zh-CN" w:bidi="ar-SA"/>
        </w:rPr>
        <w:t>40</w:t>
      </w:r>
      <w:r>
        <w:rPr>
          <w:rFonts w:hint="eastAsia" w:ascii="仿宋" w:hAnsi="仿宋" w:eastAsia="仿宋" w:cs="仿宋"/>
          <w:b w:val="0"/>
          <w:kern w:val="0"/>
          <w:sz w:val="32"/>
          <w:szCs w:val="32"/>
          <w:highlight w:val="none"/>
          <w:lang w:val="en-US" w:eastAsia="zh-CN" w:bidi="ar-SA"/>
        </w:rPr>
        <w:t>小时。</w:t>
      </w:r>
    </w:p>
    <w:p w14:paraId="46C81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（三）寒暑假勤工助学时间可根据学院的具体情况适当延长。</w:t>
      </w:r>
    </w:p>
    <w:p w14:paraId="70291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第九条</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岗位类型：勤工助学岗位分为固定岗位和临时岗位</w:t>
      </w:r>
    </w:p>
    <w:p w14:paraId="11A72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（一）固定岗位是指持续一个学期以上的长期性岗位和寒暑假期间的连续岗位。</w:t>
      </w:r>
    </w:p>
    <w:p w14:paraId="76D72A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（二）临时岗位是指不具有长期性，通过一次或几次勤工助学活动即完成任务的工作岗位。</w:t>
      </w:r>
    </w:p>
    <w:p w14:paraId="072C5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Fonts w:hint="eastAsia" w:ascii="仿宋" w:hAnsi="仿宋" w:eastAsia="仿宋" w:cs="仿宋"/>
          <w:b w:val="0"/>
          <w:kern w:val="0"/>
          <w:sz w:val="32"/>
          <w:szCs w:val="32"/>
          <w:highlight w:val="none"/>
          <w:lang w:val="en-US" w:eastAsia="zh-CN" w:bidi="ar-SA"/>
        </w:rPr>
        <w:t>（三）学院内勤工助学岗位设置应以学院内教学助理、科研助理、行政管理助理和后勤服务等为主。</w:t>
      </w:r>
    </w:p>
    <w:p w14:paraId="629C0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lang w:eastAsia="zh-CN"/>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第十条</w:t>
      </w:r>
      <w:r>
        <w:rPr>
          <w:rStyle w:val="7"/>
          <w:rFonts w:hint="eastAsia" w:ascii="仿宋" w:hAnsi="仿宋" w:eastAsia="仿宋" w:cs="仿宋"/>
          <w:color w:val="000000" w:themeColor="text1"/>
          <w:sz w:val="32"/>
          <w:szCs w:val="32"/>
          <w:shd w:val="clear" w:color="auto" w:fill="auto"/>
          <w14:textFill>
            <w14:solidFill>
              <w14:schemeClr w14:val="tx1"/>
            </w14:solidFill>
          </w14:textFill>
        </w:rPr>
        <w:t xml:space="preserve"> </w:t>
      </w:r>
      <w:r>
        <w:rPr>
          <w:rStyle w:val="7"/>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kern w:val="0"/>
          <w:sz w:val="32"/>
          <w:szCs w:val="32"/>
          <w:highlight w:val="none"/>
          <w:lang w:val="en-US" w:eastAsia="zh-CN" w:bidi="ar-SA"/>
        </w:rPr>
        <w:t>勤工助学管理中心组织或委托用工单位对学生进行岗前培训，并在工作期间对学生进行敬业精神、劳动安全、工作纪律的教育。</w:t>
      </w:r>
    </w:p>
    <w:p w14:paraId="237BC1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14:paraId="6E5386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第四章  酬金标准及支付</w:t>
      </w:r>
    </w:p>
    <w:p w14:paraId="364D8F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 xml:space="preserve">第十一条  </w:t>
      </w:r>
      <w:r>
        <w:rPr>
          <w:rFonts w:hint="eastAsia" w:ascii="仿宋" w:hAnsi="仿宋" w:eastAsia="仿宋" w:cs="仿宋"/>
          <w:b w:val="0"/>
          <w:kern w:val="0"/>
          <w:sz w:val="32"/>
          <w:szCs w:val="32"/>
          <w:highlight w:val="none"/>
          <w:lang w:val="en-US" w:eastAsia="zh-CN" w:bidi="ar-SA"/>
        </w:rPr>
        <w:t>学院内固定岗位按月计酬。以每月</w:t>
      </w:r>
      <w:r>
        <w:rPr>
          <w:rFonts w:hint="default" w:ascii="Times New Roman" w:hAnsi="Times New Roman" w:eastAsia="仿宋" w:cs="Times New Roman"/>
          <w:b w:val="0"/>
          <w:kern w:val="0"/>
          <w:sz w:val="32"/>
          <w:szCs w:val="32"/>
          <w:highlight w:val="none"/>
          <w:lang w:val="en-US" w:eastAsia="zh-CN" w:bidi="ar-SA"/>
        </w:rPr>
        <w:t>40</w:t>
      </w:r>
      <w:r>
        <w:rPr>
          <w:rFonts w:hint="eastAsia" w:ascii="仿宋" w:hAnsi="仿宋" w:eastAsia="仿宋" w:cs="仿宋"/>
          <w:b w:val="0"/>
          <w:kern w:val="0"/>
          <w:sz w:val="32"/>
          <w:szCs w:val="32"/>
          <w:highlight w:val="none"/>
          <w:lang w:val="en-US" w:eastAsia="zh-CN" w:bidi="ar-SA"/>
        </w:rPr>
        <w:t>个工时的酬金原则上不低于当地政府或有关部门制定的最低工资标准或居民最低生活保障标准为计酬基准，可适当上下浮动。</w:t>
      </w:r>
    </w:p>
    <w:p w14:paraId="1EEA078B">
      <w:pPr>
        <w:keepNext w:val="0"/>
        <w:keepLines w:val="0"/>
        <w:pageBreakBefore w:val="0"/>
        <w:tabs>
          <w:tab w:val="left" w:pos="2100"/>
        </w:tabs>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 xml:space="preserve">第十二条  </w:t>
      </w:r>
      <w:r>
        <w:rPr>
          <w:rFonts w:hint="eastAsia" w:ascii="仿宋" w:hAnsi="仿宋" w:eastAsia="仿宋" w:cs="仿宋"/>
          <w:b w:val="0"/>
          <w:kern w:val="0"/>
          <w:sz w:val="32"/>
          <w:szCs w:val="32"/>
          <w:highlight w:val="none"/>
          <w:lang w:val="en-US" w:eastAsia="zh-CN" w:bidi="ar-SA"/>
        </w:rPr>
        <w:t>学院内临时岗位按小时计酬。每小时酬金可参照学院当地政府或有关部门规定的最低小时工资标准合理确定，原则上不低于每小时</w:t>
      </w:r>
      <w:r>
        <w:rPr>
          <w:rFonts w:hint="default" w:ascii="Times New Roman" w:hAnsi="Times New Roman" w:eastAsia="仿宋" w:cs="Times New Roman"/>
          <w:b w:val="0"/>
          <w:kern w:val="0"/>
          <w:sz w:val="32"/>
          <w:szCs w:val="32"/>
          <w:highlight w:val="none"/>
          <w:lang w:val="en-US" w:eastAsia="zh-CN" w:bidi="ar-SA"/>
        </w:rPr>
        <w:t>12</w:t>
      </w:r>
      <w:r>
        <w:rPr>
          <w:rFonts w:hint="eastAsia" w:ascii="仿宋" w:hAnsi="仿宋" w:eastAsia="仿宋" w:cs="仿宋"/>
          <w:b w:val="0"/>
          <w:kern w:val="0"/>
          <w:sz w:val="32"/>
          <w:szCs w:val="32"/>
          <w:highlight w:val="none"/>
          <w:lang w:val="en-US" w:eastAsia="zh-CN" w:bidi="ar-SA"/>
        </w:rPr>
        <w:t>元人民币。</w:t>
      </w:r>
    </w:p>
    <w:p w14:paraId="2D8E79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第十三条</w:t>
      </w:r>
      <w:r>
        <w:rPr>
          <w:rStyle w:val="7"/>
          <w:rFonts w:hint="eastAsia" w:ascii="仿宋" w:hAnsi="仿宋" w:eastAsia="仿宋" w:cs="仿宋"/>
          <w:color w:val="000000" w:themeColor="text1"/>
          <w:kern w:val="2"/>
          <w:sz w:val="32"/>
          <w:szCs w:val="32"/>
          <w:shd w:val="clear" w:color="auto" w:fill="auto"/>
          <w:lang w:val="en-US" w:eastAsia="zh-CN" w:bidi="ar-SA"/>
          <w14:textFill>
            <w14:solidFill>
              <w14:schemeClr w14:val="tx1"/>
            </w14:solidFill>
          </w14:textFill>
        </w:rPr>
        <w:t xml:space="preserve">  </w:t>
      </w:r>
      <w:r>
        <w:rPr>
          <w:rFonts w:hint="eastAsia" w:ascii="仿宋" w:hAnsi="仿宋" w:eastAsia="仿宋" w:cs="仿宋"/>
          <w:kern w:val="0"/>
          <w:sz w:val="32"/>
          <w:szCs w:val="32"/>
        </w:rPr>
        <w:t>学生参与</w:t>
      </w:r>
      <w:r>
        <w:rPr>
          <w:rFonts w:hint="eastAsia" w:ascii="仿宋" w:hAnsi="仿宋" w:eastAsia="仿宋" w:cs="仿宋"/>
          <w:kern w:val="0"/>
          <w:sz w:val="32"/>
          <w:szCs w:val="32"/>
          <w:lang w:eastAsia="zh-CN"/>
        </w:rPr>
        <w:t>学院</w:t>
      </w:r>
      <w:r>
        <w:rPr>
          <w:rFonts w:hint="eastAsia" w:ascii="仿宋" w:hAnsi="仿宋" w:eastAsia="仿宋" w:cs="仿宋"/>
          <w:kern w:val="0"/>
          <w:sz w:val="32"/>
          <w:szCs w:val="32"/>
        </w:rPr>
        <w:t>统一组织的勤工助学活动，其劳动报酬由学生工作部从勤工助学专项资金中支付</w:t>
      </w:r>
      <w:r>
        <w:rPr>
          <w:rFonts w:hint="eastAsia" w:ascii="仿宋" w:hAnsi="仿宋" w:eastAsia="仿宋" w:cs="仿宋"/>
          <w:b w:val="0"/>
          <w:kern w:val="0"/>
          <w:sz w:val="32"/>
          <w:szCs w:val="32"/>
          <w:highlight w:val="none"/>
          <w:lang w:val="en-US" w:eastAsia="zh-CN" w:bidi="ar-SA"/>
        </w:rPr>
        <w:t>。</w:t>
      </w:r>
    </w:p>
    <w:p w14:paraId="66285B38">
      <w:pPr>
        <w:keepNext w:val="0"/>
        <w:keepLines w:val="0"/>
        <w:pageBreakBefore w:val="0"/>
        <w:widowControl w:val="0"/>
        <w:kinsoku/>
        <w:wordWrap/>
        <w:overflowPunct/>
        <w:topLinePunct w:val="0"/>
        <w:autoSpaceDE/>
        <w:autoSpaceDN/>
        <w:bidi w:val="0"/>
        <w:adjustRightInd/>
        <w:snapToGrid/>
        <w:spacing w:line="560" w:lineRule="exact"/>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bookmarkStart w:id="0" w:name="_GoBack"/>
      <w:bookmarkEnd w:id="0"/>
    </w:p>
    <w:p w14:paraId="2DDFB0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第五章  法律责任</w:t>
      </w:r>
    </w:p>
    <w:p w14:paraId="6B0BE3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 xml:space="preserve">第十四条  </w:t>
      </w:r>
      <w:r>
        <w:rPr>
          <w:rFonts w:hint="eastAsia" w:ascii="仿宋" w:hAnsi="仿宋" w:eastAsia="仿宋" w:cs="仿宋"/>
          <w:b w:val="0"/>
          <w:kern w:val="0"/>
          <w:sz w:val="32"/>
          <w:szCs w:val="32"/>
          <w:highlight w:val="none"/>
          <w:lang w:val="en-US" w:eastAsia="zh-CN" w:bidi="ar-SA"/>
        </w:rPr>
        <w:t>在校内开展勤工助学活动的，学生和用人单位须遵守国家及学校勤工助学相关管理规定。未经学生工作部批准，任何单位或个人不得以勤工助学名义聘用在校生工作。</w:t>
      </w:r>
    </w:p>
    <w:p w14:paraId="0AD49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54598CF2">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Style w:val="7"/>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第六章  附 则</w:t>
      </w:r>
    </w:p>
    <w:p w14:paraId="433052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highlight w:val="none"/>
          <w:lang w:val="en-US" w:eastAsia="zh-CN" w:bidi="ar-SA"/>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 xml:space="preserve">第十五条  </w:t>
      </w:r>
      <w:r>
        <w:rPr>
          <w:rStyle w:val="7"/>
          <w:rFonts w:ascii="Times New Roman" w:hAnsi="Times New Roman" w:eastAsia="仿宋"/>
          <w:color w:val="000000"/>
          <w:spacing w:val="-4"/>
          <w:sz w:val="32"/>
          <w:szCs w:val="32"/>
        </w:rPr>
        <w:t>本</w:t>
      </w:r>
      <w:r>
        <w:rPr>
          <w:rStyle w:val="7"/>
          <w:rFonts w:hint="eastAsia" w:ascii="Times New Roman" w:hAnsi="Times New Roman" w:eastAsia="仿宋"/>
          <w:color w:val="000000"/>
          <w:spacing w:val="-4"/>
          <w:sz w:val="32"/>
          <w:szCs w:val="32"/>
          <w:lang w:val="en-US" w:eastAsia="zh-CN"/>
        </w:rPr>
        <w:t>办法</w:t>
      </w:r>
      <w:r>
        <w:rPr>
          <w:rStyle w:val="7"/>
          <w:rFonts w:hint="eastAsia" w:ascii="Times New Roman" w:hAnsi="Times New Roman" w:eastAsia="仿宋"/>
          <w:color w:val="000000"/>
          <w:spacing w:val="-4"/>
          <w:sz w:val="32"/>
          <w:szCs w:val="32"/>
          <w:highlight w:val="none"/>
        </w:rPr>
        <w:t>自颁布之日起实施</w:t>
      </w:r>
      <w:r>
        <w:rPr>
          <w:rFonts w:hint="eastAsia" w:ascii="仿宋" w:hAnsi="仿宋" w:eastAsia="仿宋" w:cs="仿宋"/>
          <w:b w:val="0"/>
          <w:kern w:val="0"/>
          <w:sz w:val="32"/>
          <w:szCs w:val="32"/>
          <w:highlight w:val="none"/>
          <w:lang w:val="en-US" w:eastAsia="zh-CN" w:bidi="ar-SA"/>
        </w:rPr>
        <w:t>，原《天津财经大学珠江学院学生勤工助学管理办法（修订）》（</w:t>
      </w:r>
      <w:r>
        <w:rPr>
          <w:rFonts w:hint="eastAsia" w:ascii="Times New Roman" w:hAnsi="Times New Roman" w:eastAsia="仿宋" w:cs="Times New Roman"/>
          <w:b w:val="0"/>
          <w:kern w:val="0"/>
          <w:sz w:val="32"/>
          <w:szCs w:val="32"/>
          <w:highlight w:val="none"/>
          <w:lang w:val="en-US" w:eastAsia="zh-CN" w:bidi="ar-SA"/>
        </w:rPr>
        <w:t>2022</w:t>
      </w:r>
      <w:r>
        <w:rPr>
          <w:rFonts w:hint="eastAsia" w:ascii="仿宋" w:hAnsi="仿宋" w:eastAsia="仿宋" w:cs="仿宋"/>
          <w:b w:val="0"/>
          <w:kern w:val="0"/>
          <w:sz w:val="32"/>
          <w:szCs w:val="32"/>
          <w:highlight w:val="none"/>
          <w:lang w:val="en-US" w:eastAsia="zh-CN" w:bidi="ar-SA"/>
        </w:rPr>
        <w:t>年</w:t>
      </w:r>
      <w:r>
        <w:rPr>
          <w:rFonts w:hint="eastAsia" w:ascii="Times New Roman" w:hAnsi="Times New Roman" w:eastAsia="仿宋" w:cs="Times New Roman"/>
          <w:b w:val="0"/>
          <w:kern w:val="0"/>
          <w:sz w:val="32"/>
          <w:szCs w:val="32"/>
          <w:highlight w:val="none"/>
          <w:lang w:val="en-US" w:eastAsia="zh-CN" w:bidi="ar-SA"/>
        </w:rPr>
        <w:t>12</w:t>
      </w:r>
      <w:r>
        <w:rPr>
          <w:rFonts w:hint="eastAsia" w:ascii="仿宋" w:hAnsi="仿宋" w:eastAsia="仿宋" w:cs="仿宋"/>
          <w:b w:val="0"/>
          <w:kern w:val="0"/>
          <w:sz w:val="32"/>
          <w:szCs w:val="32"/>
          <w:highlight w:val="none"/>
          <w:lang w:val="en-US" w:eastAsia="zh-CN" w:bidi="ar-SA"/>
        </w:rPr>
        <w:t>月</w:t>
      </w:r>
      <w:r>
        <w:rPr>
          <w:rFonts w:hint="eastAsia" w:ascii="Times New Roman" w:hAnsi="Times New Roman" w:eastAsia="仿宋" w:cs="Times New Roman"/>
          <w:b w:val="0"/>
          <w:kern w:val="0"/>
          <w:sz w:val="32"/>
          <w:szCs w:val="32"/>
          <w:highlight w:val="none"/>
          <w:lang w:val="en-US" w:eastAsia="zh-CN" w:bidi="ar-SA"/>
        </w:rPr>
        <w:t>9</w:t>
      </w:r>
      <w:r>
        <w:rPr>
          <w:rFonts w:hint="eastAsia" w:ascii="仿宋" w:hAnsi="仿宋" w:eastAsia="仿宋" w:cs="仿宋"/>
          <w:b w:val="0"/>
          <w:kern w:val="0"/>
          <w:sz w:val="32"/>
          <w:szCs w:val="32"/>
          <w:highlight w:val="none"/>
          <w:lang w:val="en-US" w:eastAsia="zh-CN" w:bidi="ar-SA"/>
        </w:rPr>
        <w:t>日）同时废止。</w:t>
      </w:r>
    </w:p>
    <w:p w14:paraId="5757C9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楷体" w:hAnsi="楷体" w:eastAsia="楷体" w:cs="楷体"/>
          <w:color w:val="000000" w:themeColor="text1"/>
          <w:kern w:val="2"/>
          <w:sz w:val="32"/>
          <w:szCs w:val="32"/>
          <w:shd w:val="clear" w:color="auto" w:fill="auto"/>
          <w:lang w:val="en-US" w:eastAsia="zh-CN" w:bidi="ar-SA"/>
          <w14:textFill>
            <w14:solidFill>
              <w14:schemeClr w14:val="tx1"/>
            </w14:solidFill>
          </w14:textFill>
        </w:rPr>
        <w:t xml:space="preserve">第十六条  </w:t>
      </w:r>
      <w:r>
        <w:rPr>
          <w:rFonts w:hint="eastAsia" w:ascii="仿宋" w:hAnsi="仿宋" w:eastAsia="仿宋" w:cs="仿宋"/>
          <w:b w:val="0"/>
          <w:kern w:val="0"/>
          <w:sz w:val="32"/>
          <w:szCs w:val="32"/>
          <w:highlight w:val="none"/>
          <w:lang w:val="en-US" w:eastAsia="zh-CN" w:bidi="ar-SA"/>
        </w:rPr>
        <w:t>本办法由学生工作部负责解释。</w:t>
      </w:r>
    </w:p>
    <w:p w14:paraId="418E11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877B61-37B8-40F6-B2A9-01C7E945B1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4EEA5E-37CD-468C-A799-C2B2AC93A08B}"/>
  </w:font>
  <w:font w:name="方正小标宋简体">
    <w:panose1 w:val="02000000000000000000"/>
    <w:charset w:val="86"/>
    <w:family w:val="auto"/>
    <w:pitch w:val="default"/>
    <w:sig w:usb0="00000001" w:usb1="08000000" w:usb2="00000000" w:usb3="00000000" w:csb0="00040000" w:csb1="00000000"/>
    <w:embedRegular r:id="rId3" w:fontKey="{F01EAD70-66DB-4C1F-8399-9E0DE834D559}"/>
  </w:font>
  <w:font w:name="仿宋">
    <w:panose1 w:val="02010609060101010101"/>
    <w:charset w:val="86"/>
    <w:family w:val="auto"/>
    <w:pitch w:val="default"/>
    <w:sig w:usb0="800002BF" w:usb1="38CF7CFA" w:usb2="00000016" w:usb3="00000000" w:csb0="00040001" w:csb1="00000000"/>
    <w:embedRegular r:id="rId4" w:fontKey="{ECAC545C-2D16-42D0-92BE-289FB37EBA81}"/>
  </w:font>
  <w:font w:name="楷体">
    <w:panose1 w:val="02010609060101010101"/>
    <w:charset w:val="86"/>
    <w:family w:val="auto"/>
    <w:pitch w:val="default"/>
    <w:sig w:usb0="800002BF" w:usb1="38CF7CFA" w:usb2="00000016" w:usb3="00000000" w:csb0="00040001" w:csb1="00000000"/>
    <w:embedRegular r:id="rId5" w:fontKey="{020F06E1-7DB9-40CB-A128-81F60D1982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53D49"/>
    <w:rsid w:val="58EA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customStyle="1" w:styleId="7">
    <w:name w:val="样式6 Char"/>
    <w:link w:val="8"/>
    <w:autoRedefine/>
    <w:qFormat/>
    <w:locked/>
    <w:uiPriority w:val="0"/>
  </w:style>
  <w:style w:type="paragraph" w:customStyle="1" w:styleId="8">
    <w:name w:val="样式6"/>
    <w:basedOn w:val="9"/>
    <w:link w:val="7"/>
    <w:autoRedefine/>
    <w:qFormat/>
    <w:uiPriority w:val="0"/>
  </w:style>
  <w:style w:type="paragraph" w:customStyle="1" w:styleId="9">
    <w:name w:val="样式2"/>
    <w:basedOn w:val="1"/>
    <w:autoRedefine/>
    <w:qFormat/>
    <w:uiPriority w:val="0"/>
    <w:pPr>
      <w:spacing w:line="400" w:lineRule="exact"/>
      <w:ind w:firstLine="420" w:firstLineChars="200"/>
    </w:pPr>
    <w:rPr>
      <w:rFonts w:ascii="黑体" w:hAnsi="宋体" w:eastAsia="黑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1344</Words>
  <Characters>1363</Characters>
  <Lines>0</Lines>
  <Paragraphs>0</Paragraphs>
  <TotalTime>1</TotalTime>
  <ScaleCrop>false</ScaleCrop>
  <LinksUpToDate>false</LinksUpToDate>
  <CharactersWithSpaces>1409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2025-07-11T03:10:00Z</dcterms:created>
  <dc:creator>31257</dc:creator>
  <cp:lastModifiedBy>不吃香菜</cp:lastModifiedBy>
  <dcterms:modified xsi:type="dcterms:W3CDTF">2025-07-11T03:14:02Z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eyJoZGlkIjoiM2Y5NDEyMmViYzM3ZjMzN2MyMmZiNmI1YzVhYjM3YTUiLCJ1c2VySWQiOiIzNjM1MDU4OTQifQ==</vt:lpwstr>
  </property>
  <property fmtid="{D5CDD505-2E9C-101B-9397-08002B2CF9AE}" pid="4" name="ICV">
    <vt:lpwstr>6274C6C35BD2457D81A12289399D59BD_12</vt:lpwstr>
  </property>
</Properties>
</file>