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20053" w:rsidRPr="00872E17" w:rsidRDefault="00720053" w:rsidP="00720053">
      <w:pPr>
        <w:pStyle w:val="a3"/>
        <w:ind w:left="840" w:hanging="840"/>
        <w:rPr>
          <w:rFonts w:hAnsi="宋体" w:hint="eastAsia"/>
        </w:rPr>
      </w:pPr>
      <w:bookmarkStart w:id="0" w:name="_Toc57196774"/>
      <w:bookmarkStart w:id="1" w:name="_Toc60130730"/>
      <w:bookmarkStart w:id="2" w:name="_Toc60132728"/>
      <w:bookmarkStart w:id="3" w:name="_Toc180434549"/>
      <w:r>
        <w:rPr>
          <w:rFonts w:hAnsi="宋体" w:hint="eastAsia"/>
        </w:rPr>
        <w:t>Wind资讯数据终端</w:t>
      </w:r>
      <w:r w:rsidRPr="00872E17">
        <w:rPr>
          <w:rFonts w:hAnsi="宋体" w:hint="eastAsia"/>
        </w:rPr>
        <w:t>功能</w:t>
      </w:r>
      <w:bookmarkEnd w:id="0"/>
      <w:bookmarkEnd w:id="1"/>
      <w:bookmarkEnd w:id="2"/>
      <w:bookmarkEnd w:id="3"/>
    </w:p>
    <w:p w:rsidR="00720053" w:rsidRPr="00851C74" w:rsidRDefault="00720053" w:rsidP="00720053">
      <w:pPr>
        <w:pStyle w:val="af5"/>
        <w:ind w:left="1335"/>
        <w:jc w:val="left"/>
        <w:rPr>
          <w:rFonts w:hAnsi="宋体"/>
          <w:color w:val="auto"/>
        </w:rPr>
      </w:pPr>
      <w:r>
        <w:rPr>
          <w:rFonts w:hAnsi="宋体" w:hint="eastAsia"/>
          <w:color w:val="auto"/>
        </w:rPr>
        <w:t>Wind资讯数据终端</w:t>
      </w:r>
      <w:r w:rsidRPr="00851C74">
        <w:rPr>
          <w:rFonts w:hAnsi="宋体" w:hint="eastAsia"/>
          <w:color w:val="auto"/>
        </w:rPr>
        <w:t>覆盖全球金融市场的数据与信息。内容包括股票、债券、期货、外汇、基金、指数、权证、宏观行业等多品种，</w:t>
      </w:r>
      <w:r w:rsidRPr="00D972B9">
        <w:rPr>
          <w:rFonts w:hAnsi="宋体" w:hint="eastAsia"/>
          <w:color w:val="auto"/>
        </w:rPr>
        <w:t>7×24×</w:t>
      </w:r>
      <w:r>
        <w:rPr>
          <w:rFonts w:hAnsi="宋体" w:hint="eastAsia"/>
          <w:color w:val="auto"/>
        </w:rPr>
        <w:t>365</w:t>
      </w:r>
      <w:r w:rsidRPr="00851C74">
        <w:rPr>
          <w:rFonts w:hAnsi="宋体" w:hint="eastAsia"/>
          <w:color w:val="auto"/>
        </w:rPr>
        <w:t>不间断的为金融机构、政府组织、企业、媒体</w:t>
      </w:r>
      <w:r w:rsidRPr="00D972B9">
        <w:rPr>
          <w:rFonts w:hAnsi="宋体" w:hint="eastAsia"/>
          <w:color w:val="auto"/>
        </w:rPr>
        <w:t>，</w:t>
      </w:r>
      <w:r w:rsidRPr="00851C74">
        <w:rPr>
          <w:rFonts w:hAnsi="宋体" w:hint="eastAsia"/>
          <w:color w:val="auto"/>
        </w:rPr>
        <w:t>提供准确、及时、完整的金融数据资讯。</w:t>
      </w:r>
    </w:p>
    <w:p w:rsidR="00720053" w:rsidRPr="00872E17" w:rsidRDefault="00720053" w:rsidP="00720053">
      <w:pPr>
        <w:pStyle w:val="a0"/>
        <w:numPr>
          <w:ilvl w:val="0"/>
          <w:numId w:val="9"/>
        </w:numPr>
        <w:ind w:firstLineChars="0"/>
        <w:rPr>
          <w:rFonts w:hAnsi="宋体"/>
        </w:rPr>
      </w:pPr>
      <w:bookmarkStart w:id="4" w:name="_Toc451773837"/>
      <w:bookmarkStart w:id="5" w:name="_Toc451770839"/>
      <w:bookmarkStart w:id="6" w:name="_Toc451772284"/>
      <w:bookmarkStart w:id="7" w:name="_Toc451770840"/>
      <w:bookmarkStart w:id="8" w:name="_Toc451773838"/>
      <w:bookmarkStart w:id="9" w:name="_Toc451772285"/>
      <w:bookmarkStart w:id="10" w:name="_Toc451772286"/>
      <w:bookmarkStart w:id="11" w:name="_Toc451770842"/>
      <w:bookmarkStart w:id="12" w:name="_Toc451773839"/>
      <w:bookmarkStart w:id="13" w:name="_Toc451773840"/>
      <w:bookmarkStart w:id="14" w:name="_Toc451772287"/>
      <w:bookmarkStart w:id="15" w:name="_Toc451773841"/>
      <w:bookmarkStart w:id="16" w:name="_Toc451772289"/>
      <w:bookmarkStart w:id="17" w:name="_Toc451770843"/>
      <w:bookmarkStart w:id="18" w:name="_Toc451770841"/>
      <w:bookmarkStart w:id="19" w:name="_Toc451772288"/>
      <w:bookmarkStart w:id="20" w:name="_Toc451770844"/>
      <w:bookmarkStart w:id="21" w:name="_Toc451773835"/>
      <w:bookmarkStart w:id="22" w:name="_Toc451770838"/>
      <w:bookmarkStart w:id="23" w:name="_Toc451770837"/>
      <w:bookmarkStart w:id="24" w:name="_Toc451773834"/>
      <w:bookmarkStart w:id="25" w:name="_Toc451772282"/>
      <w:bookmarkStart w:id="26" w:name="_Toc451772281"/>
      <w:bookmarkStart w:id="27" w:name="_Toc451773867"/>
      <w:bookmarkStart w:id="28" w:name="_Toc451773865"/>
      <w:bookmarkStart w:id="29" w:name="_Toc451770868"/>
      <w:bookmarkStart w:id="30" w:name="_Toc451770869"/>
      <w:bookmarkStart w:id="31" w:name="_Toc451772313"/>
      <w:bookmarkStart w:id="32" w:name="_Toc451773866"/>
      <w:bookmarkStart w:id="33" w:name="_Toc451772314"/>
      <w:bookmarkStart w:id="34" w:name="_Toc451770870"/>
      <w:bookmarkStart w:id="35" w:name="_Toc451773836"/>
      <w:bookmarkStart w:id="36" w:name="_Toc451772283"/>
      <w:bookmarkStart w:id="37" w:name="_Toc451773833"/>
      <w:bookmarkStart w:id="38" w:name="_Toc451770833"/>
      <w:bookmarkStart w:id="39" w:name="_Toc451773831"/>
      <w:bookmarkStart w:id="40" w:name="_Toc451770835"/>
      <w:bookmarkStart w:id="41" w:name="_Toc451772278"/>
      <w:bookmarkStart w:id="42" w:name="_Toc451770834"/>
      <w:bookmarkStart w:id="43" w:name="_Toc451772279"/>
      <w:bookmarkStart w:id="44" w:name="_Toc451772280"/>
      <w:bookmarkStart w:id="45" w:name="_Toc451770836"/>
      <w:bookmarkStart w:id="46" w:name="_Toc451773832"/>
      <w:bookmarkStart w:id="47" w:name="_Toc451773844"/>
      <w:bookmarkStart w:id="48" w:name="_Toc451773845"/>
      <w:bookmarkStart w:id="49" w:name="_Toc451770847"/>
      <w:bookmarkStart w:id="50" w:name="_Toc451772292"/>
      <w:bookmarkStart w:id="51" w:name="_Toc451772293"/>
      <w:bookmarkStart w:id="52" w:name="_Toc451773869"/>
      <w:bookmarkStart w:id="53" w:name="_Toc451770872"/>
      <w:bookmarkStart w:id="54" w:name="_Toc451772317"/>
      <w:bookmarkStart w:id="55" w:name="_Toc451773870"/>
      <w:bookmarkStart w:id="56" w:name="_Toc451770873"/>
      <w:bookmarkStart w:id="57" w:name="_Toc451772318"/>
      <w:bookmarkStart w:id="58" w:name="_Toc451773871"/>
      <w:bookmarkStart w:id="59" w:name="_Toc451770874"/>
      <w:bookmarkStart w:id="60" w:name="_Toc451772319"/>
      <w:bookmarkStart w:id="61" w:name="_Toc451773872"/>
      <w:bookmarkStart w:id="62" w:name="_Toc451770875"/>
      <w:bookmarkStart w:id="63" w:name="_Toc451772320"/>
      <w:bookmarkStart w:id="64" w:name="_Toc451773873"/>
      <w:bookmarkStart w:id="65" w:name="_Toc451770876"/>
      <w:bookmarkStart w:id="66" w:name="_Toc451772321"/>
      <w:bookmarkStart w:id="67" w:name="_Toc451773874"/>
      <w:bookmarkStart w:id="68" w:name="_Toc451770877"/>
      <w:bookmarkStart w:id="69" w:name="_Toc451772322"/>
      <w:bookmarkStart w:id="70" w:name="_Toc451773875"/>
      <w:bookmarkStart w:id="71" w:name="_Toc451770878"/>
      <w:bookmarkStart w:id="72" w:name="_Toc451772323"/>
      <w:bookmarkStart w:id="73" w:name="_Toc451773876"/>
      <w:bookmarkStart w:id="74" w:name="_Toc451770879"/>
      <w:bookmarkStart w:id="75" w:name="_Toc451772324"/>
      <w:bookmarkStart w:id="76" w:name="_Toc451773877"/>
      <w:bookmarkStart w:id="77" w:name="_Toc451770880"/>
      <w:bookmarkStart w:id="78" w:name="_Toc451772325"/>
      <w:bookmarkStart w:id="79" w:name="_Toc451773878"/>
      <w:bookmarkStart w:id="80" w:name="_Toc451770881"/>
      <w:bookmarkStart w:id="81" w:name="_Toc451772326"/>
      <w:bookmarkStart w:id="82" w:name="_Toc451773879"/>
      <w:bookmarkStart w:id="83" w:name="_Toc451770882"/>
      <w:bookmarkStart w:id="84" w:name="_Toc451772327"/>
      <w:bookmarkStart w:id="85" w:name="_Toc451773880"/>
      <w:bookmarkStart w:id="86" w:name="_Toc451770883"/>
      <w:bookmarkStart w:id="87" w:name="_Toc451772328"/>
      <w:bookmarkStart w:id="88" w:name="_Toc451773881"/>
      <w:bookmarkStart w:id="89" w:name="_Toc451770884"/>
      <w:bookmarkStart w:id="90" w:name="_Toc451772329"/>
      <w:bookmarkStart w:id="91" w:name="_Toc451773882"/>
      <w:bookmarkStart w:id="92" w:name="_Toc451770885"/>
      <w:bookmarkStart w:id="93" w:name="_Toc451772330"/>
      <w:bookmarkStart w:id="94" w:name="_Toc451773883"/>
      <w:bookmarkStart w:id="95" w:name="_Toc451770886"/>
      <w:bookmarkStart w:id="96" w:name="_Toc451772331"/>
      <w:bookmarkStart w:id="97" w:name="_Toc451773884"/>
      <w:bookmarkStart w:id="98" w:name="_Toc451770887"/>
      <w:bookmarkStart w:id="99" w:name="_Toc451772332"/>
      <w:bookmarkStart w:id="100" w:name="_Toc451773885"/>
      <w:bookmarkStart w:id="101" w:name="_Toc451770888"/>
      <w:bookmarkStart w:id="102" w:name="_Toc451772333"/>
      <w:bookmarkStart w:id="103" w:name="_Toc451773886"/>
      <w:bookmarkStart w:id="104" w:name="_Toc451770889"/>
      <w:bookmarkStart w:id="105" w:name="_Toc451772334"/>
      <w:bookmarkStart w:id="106" w:name="_Toc451773887"/>
      <w:bookmarkStart w:id="107" w:name="_Toc451770890"/>
      <w:bookmarkStart w:id="108" w:name="_Toc451772335"/>
      <w:bookmarkStart w:id="109" w:name="_Toc451773888"/>
      <w:bookmarkStart w:id="110" w:name="_Toc451770891"/>
      <w:bookmarkStart w:id="111" w:name="_Toc451772336"/>
      <w:bookmarkStart w:id="112" w:name="_Toc451773889"/>
      <w:bookmarkStart w:id="113" w:name="_Toc451770892"/>
      <w:bookmarkStart w:id="114" w:name="_Toc451772337"/>
      <w:bookmarkStart w:id="115" w:name="_Toc451773890"/>
      <w:bookmarkStart w:id="116" w:name="_Toc451770893"/>
      <w:bookmarkStart w:id="117" w:name="_Toc451772338"/>
      <w:bookmarkStart w:id="118" w:name="_Toc451773891"/>
      <w:bookmarkStart w:id="119" w:name="_Toc451770894"/>
      <w:bookmarkStart w:id="120" w:name="_Toc451772339"/>
      <w:bookmarkStart w:id="121" w:name="_Toc451773892"/>
      <w:bookmarkStart w:id="122" w:name="_Toc451770895"/>
      <w:bookmarkStart w:id="123" w:name="_Toc451772340"/>
      <w:bookmarkStart w:id="124" w:name="_Toc451773893"/>
      <w:bookmarkStart w:id="125" w:name="_Toc451770896"/>
      <w:bookmarkStart w:id="126" w:name="_Toc451772341"/>
      <w:bookmarkStart w:id="127" w:name="_Toc451773894"/>
      <w:bookmarkStart w:id="128" w:name="_Toc451770897"/>
      <w:bookmarkStart w:id="129" w:name="_Toc451772342"/>
      <w:bookmarkStart w:id="130" w:name="_Toc451773895"/>
      <w:bookmarkStart w:id="131" w:name="_Toc451770898"/>
      <w:bookmarkStart w:id="132" w:name="_Toc451772343"/>
      <w:bookmarkStart w:id="133" w:name="_Toc451773896"/>
      <w:bookmarkStart w:id="134" w:name="_Toc451770899"/>
      <w:bookmarkStart w:id="135" w:name="_Toc451772344"/>
      <w:bookmarkStart w:id="136" w:name="_Toc451773897"/>
      <w:bookmarkStart w:id="137" w:name="_Toc451770900"/>
      <w:bookmarkStart w:id="138" w:name="_Toc451772345"/>
      <w:bookmarkStart w:id="139" w:name="_Toc451773898"/>
      <w:bookmarkStart w:id="140" w:name="_Toc451770901"/>
      <w:bookmarkStart w:id="141" w:name="_Toc451772346"/>
      <w:bookmarkStart w:id="142" w:name="_Toc451773899"/>
      <w:bookmarkStart w:id="143" w:name="_Toc451770902"/>
      <w:bookmarkStart w:id="144" w:name="_Toc451772347"/>
      <w:bookmarkStart w:id="145" w:name="_Toc451773900"/>
      <w:bookmarkStart w:id="146" w:name="_Toc451770903"/>
      <w:bookmarkStart w:id="147" w:name="_Toc451772348"/>
      <w:bookmarkStart w:id="148" w:name="_Toc451773901"/>
      <w:bookmarkStart w:id="149" w:name="_Toc451770904"/>
      <w:bookmarkStart w:id="150" w:name="_Toc451772349"/>
      <w:bookmarkStart w:id="151" w:name="_Toc451773902"/>
      <w:bookmarkStart w:id="152" w:name="_Toc451770905"/>
      <w:bookmarkStart w:id="153" w:name="_Toc451772350"/>
      <w:bookmarkStart w:id="154" w:name="_Toc451773903"/>
      <w:bookmarkStart w:id="155" w:name="_Toc451770906"/>
      <w:bookmarkStart w:id="156" w:name="_Toc451772351"/>
      <w:bookmarkStart w:id="157" w:name="_Toc451773904"/>
      <w:bookmarkStart w:id="158" w:name="_Toc451770907"/>
      <w:bookmarkStart w:id="159" w:name="_Toc451772352"/>
      <w:bookmarkStart w:id="160" w:name="_Toc451773905"/>
      <w:bookmarkStart w:id="161" w:name="_Toc451770909"/>
      <w:bookmarkStart w:id="162" w:name="_Toc451772354"/>
      <w:bookmarkStart w:id="163" w:name="_Toc451773907"/>
      <w:bookmarkStart w:id="164" w:name="_Toc451770910"/>
      <w:bookmarkStart w:id="165" w:name="_Toc451772355"/>
      <w:bookmarkStart w:id="166" w:name="_Toc451773908"/>
      <w:bookmarkStart w:id="167" w:name="_Toc451770911"/>
      <w:bookmarkStart w:id="168" w:name="_Toc451772356"/>
      <w:bookmarkStart w:id="169" w:name="_Toc451773909"/>
      <w:bookmarkStart w:id="170" w:name="_Toc451770912"/>
      <w:bookmarkStart w:id="171" w:name="_Toc451772357"/>
      <w:bookmarkStart w:id="172" w:name="_Toc451773910"/>
      <w:bookmarkStart w:id="173" w:name="_Toc451770913"/>
      <w:bookmarkStart w:id="174" w:name="_Toc451772358"/>
      <w:bookmarkStart w:id="175" w:name="_Toc451773911"/>
      <w:bookmarkStart w:id="176" w:name="_Toc451770914"/>
      <w:bookmarkStart w:id="177" w:name="_Toc451772359"/>
      <w:bookmarkStart w:id="178" w:name="_Toc451773912"/>
      <w:bookmarkStart w:id="179" w:name="_Toc451770915"/>
      <w:bookmarkStart w:id="180" w:name="_Toc451772360"/>
      <w:bookmarkStart w:id="181" w:name="_Toc451773913"/>
      <w:bookmarkStart w:id="182" w:name="_Toc451770916"/>
      <w:bookmarkStart w:id="183" w:name="_Toc451772361"/>
      <w:bookmarkStart w:id="184" w:name="_Toc451773914"/>
      <w:bookmarkStart w:id="185" w:name="_Toc451770917"/>
      <w:bookmarkStart w:id="186" w:name="_Toc451772362"/>
      <w:bookmarkStart w:id="187" w:name="_Toc451773915"/>
      <w:bookmarkStart w:id="188" w:name="_Toc451770918"/>
      <w:bookmarkStart w:id="189" w:name="_Toc451772363"/>
      <w:bookmarkStart w:id="190" w:name="_Toc451773916"/>
      <w:bookmarkStart w:id="191" w:name="_Toc451770919"/>
      <w:bookmarkStart w:id="192" w:name="_Toc451772364"/>
      <w:bookmarkStart w:id="193" w:name="_Toc451773917"/>
      <w:bookmarkStart w:id="194" w:name="_Toc451770920"/>
      <w:bookmarkStart w:id="195" w:name="_Toc451772365"/>
      <w:bookmarkStart w:id="196" w:name="_Toc451773918"/>
      <w:bookmarkStart w:id="197" w:name="_Toc451770921"/>
      <w:bookmarkStart w:id="198" w:name="_Toc451772366"/>
      <w:bookmarkStart w:id="199" w:name="_Toc451773919"/>
      <w:bookmarkStart w:id="200" w:name="_Toc451770922"/>
      <w:bookmarkStart w:id="201" w:name="_Toc451772367"/>
      <w:bookmarkStart w:id="202" w:name="_Toc451773920"/>
      <w:bookmarkStart w:id="203" w:name="_Toc451770923"/>
      <w:bookmarkStart w:id="204" w:name="_Toc451772368"/>
      <w:bookmarkStart w:id="205" w:name="_Toc451773921"/>
      <w:bookmarkStart w:id="206" w:name="_Toc451770924"/>
      <w:bookmarkStart w:id="207" w:name="_Toc451772369"/>
      <w:bookmarkStart w:id="208" w:name="_Toc451773922"/>
      <w:bookmarkStart w:id="209" w:name="_Toc451770925"/>
      <w:bookmarkStart w:id="210" w:name="_Toc451772370"/>
      <w:bookmarkStart w:id="211" w:name="_Toc451773923"/>
      <w:bookmarkStart w:id="212" w:name="_Toc451770926"/>
      <w:bookmarkStart w:id="213" w:name="_Toc451772371"/>
      <w:bookmarkStart w:id="214" w:name="_Toc451773924"/>
      <w:bookmarkStart w:id="215" w:name="_Toc451770927"/>
      <w:bookmarkStart w:id="216" w:name="_Toc451772372"/>
      <w:bookmarkStart w:id="217" w:name="_Toc451773925"/>
      <w:bookmarkStart w:id="218" w:name="_Toc451770928"/>
      <w:bookmarkStart w:id="219" w:name="_Toc451772373"/>
      <w:bookmarkStart w:id="220" w:name="_Toc451773926"/>
      <w:bookmarkStart w:id="221" w:name="_Toc451770929"/>
      <w:bookmarkStart w:id="222" w:name="_Toc451772374"/>
      <w:bookmarkStart w:id="223" w:name="_Toc451773927"/>
      <w:bookmarkStart w:id="224" w:name="_Toc451770930"/>
      <w:bookmarkStart w:id="225" w:name="_Toc451772375"/>
      <w:bookmarkStart w:id="226" w:name="_Toc451773928"/>
      <w:bookmarkStart w:id="227" w:name="_Toc451770931"/>
      <w:bookmarkStart w:id="228" w:name="_Toc451772376"/>
      <w:bookmarkStart w:id="229" w:name="_Toc451773929"/>
      <w:bookmarkStart w:id="230" w:name="_Toc451770932"/>
      <w:bookmarkStart w:id="231" w:name="_Toc451772377"/>
      <w:bookmarkStart w:id="232" w:name="_Toc451773930"/>
      <w:bookmarkStart w:id="233" w:name="_Toc451770933"/>
      <w:bookmarkStart w:id="234" w:name="_Toc451772378"/>
      <w:bookmarkStart w:id="235" w:name="_Toc451773931"/>
      <w:bookmarkStart w:id="236" w:name="_Toc451770934"/>
      <w:bookmarkStart w:id="237" w:name="_Toc451772379"/>
      <w:bookmarkStart w:id="238" w:name="_Toc451773932"/>
      <w:bookmarkStart w:id="239" w:name="_Toc451770935"/>
      <w:bookmarkStart w:id="240" w:name="_Toc451772380"/>
      <w:bookmarkStart w:id="241" w:name="_Toc451773933"/>
      <w:bookmarkStart w:id="242" w:name="_Toc451770936"/>
      <w:bookmarkStart w:id="243" w:name="_Toc451772381"/>
      <w:bookmarkStart w:id="244" w:name="_Toc451773934"/>
      <w:bookmarkStart w:id="245" w:name="_Toc451770937"/>
      <w:bookmarkStart w:id="246" w:name="_Toc451772382"/>
      <w:bookmarkStart w:id="247" w:name="_Toc451773935"/>
      <w:bookmarkStart w:id="248" w:name="_Toc451770938"/>
      <w:bookmarkStart w:id="249" w:name="_Toc451772383"/>
      <w:bookmarkStart w:id="250" w:name="_Toc451773936"/>
      <w:bookmarkStart w:id="251" w:name="_Toc451772290"/>
      <w:bookmarkStart w:id="252" w:name="_Toc451773842"/>
      <w:bookmarkStart w:id="253" w:name="_Toc451770846"/>
      <w:bookmarkStart w:id="254" w:name="_Toc451773843"/>
      <w:bookmarkStart w:id="255" w:name="_Toc451772291"/>
      <w:bookmarkStart w:id="256" w:name="_Toc451770845"/>
      <w:bookmarkStart w:id="257" w:name="_Toc451773856"/>
      <w:bookmarkStart w:id="258" w:name="_Toc451770859"/>
      <w:bookmarkStart w:id="259" w:name="_Toc451772304"/>
      <w:bookmarkStart w:id="260" w:name="_Toc451773857"/>
      <w:bookmarkStart w:id="261" w:name="_Toc451770860"/>
      <w:bookmarkStart w:id="262" w:name="_Toc451772316"/>
      <w:bookmarkStart w:id="263" w:name="_Toc451772315"/>
      <w:bookmarkStart w:id="264" w:name="_Toc451770871"/>
      <w:bookmarkStart w:id="265" w:name="_Toc451773868"/>
      <w:bookmarkStart w:id="266" w:name="_Toc451773847"/>
      <w:bookmarkStart w:id="267" w:name="_Toc451770852"/>
      <w:bookmarkStart w:id="268" w:name="_Toc451773846"/>
      <w:bookmarkStart w:id="269" w:name="_Toc451770851"/>
      <w:bookmarkStart w:id="270" w:name="_Toc451772300"/>
      <w:bookmarkStart w:id="271" w:name="_Toc451772294"/>
      <w:bookmarkStart w:id="272" w:name="_Toc451770855"/>
      <w:bookmarkStart w:id="273" w:name="_Toc451772299"/>
      <w:bookmarkStart w:id="274" w:name="_Toc451770850"/>
      <w:bookmarkStart w:id="275" w:name="_Toc451773850"/>
      <w:bookmarkStart w:id="276" w:name="_Toc451773853"/>
      <w:bookmarkStart w:id="277" w:name="_Toc451773849"/>
      <w:bookmarkStart w:id="278" w:name="_Toc451773851"/>
      <w:bookmarkStart w:id="279" w:name="_Toc451773852"/>
      <w:bookmarkStart w:id="280" w:name="_Toc451770854"/>
      <w:bookmarkStart w:id="281" w:name="_Toc451772296"/>
      <w:bookmarkStart w:id="282" w:name="_Toc451772297"/>
      <w:bookmarkStart w:id="283" w:name="_Toc451770853"/>
      <w:bookmarkStart w:id="284" w:name="_Toc451773848"/>
      <w:bookmarkStart w:id="285" w:name="_Toc451772295"/>
      <w:bookmarkStart w:id="286" w:name="_Toc451772298"/>
      <w:bookmarkStart w:id="287" w:name="_Toc451770849"/>
      <w:bookmarkStart w:id="288" w:name="_Toc451770848"/>
      <w:bookmarkStart w:id="289" w:name="_Toc451772305"/>
      <w:bookmarkStart w:id="290" w:name="_Toc451772308"/>
      <w:bookmarkStart w:id="291" w:name="_Toc451773859"/>
      <w:bookmarkStart w:id="292" w:name="_Toc451770861"/>
      <w:bookmarkStart w:id="293" w:name="_Toc451770864"/>
      <w:bookmarkStart w:id="294" w:name="_Toc451773861"/>
      <w:bookmarkStart w:id="295" w:name="_Toc451773860"/>
      <w:bookmarkStart w:id="296" w:name="_Toc451772309"/>
      <w:bookmarkStart w:id="297" w:name="_Toc451773862"/>
      <w:bookmarkStart w:id="298" w:name="_Toc451770863"/>
      <w:bookmarkStart w:id="299" w:name="_Toc451773858"/>
      <w:bookmarkStart w:id="300" w:name="_Toc451770862"/>
      <w:bookmarkStart w:id="301" w:name="_Toc451772307"/>
      <w:bookmarkStart w:id="302" w:name="_Toc451772306"/>
      <w:bookmarkStart w:id="303" w:name="_Toc451772302"/>
      <w:bookmarkStart w:id="304" w:name="_Toc451770857"/>
      <w:bookmarkStart w:id="305" w:name="_Toc451772303"/>
      <w:bookmarkStart w:id="306" w:name="_Toc451770858"/>
      <w:bookmarkStart w:id="307" w:name="_Toc451773854"/>
      <w:bookmarkStart w:id="308" w:name="_Toc451770856"/>
      <w:bookmarkStart w:id="309" w:name="_Toc451772301"/>
      <w:bookmarkStart w:id="310" w:name="_Toc451773855"/>
      <w:bookmarkStart w:id="311" w:name="_Toc451770865"/>
      <w:bookmarkStart w:id="312" w:name="_Toc451772311"/>
      <w:bookmarkStart w:id="313" w:name="_Toc451772312"/>
      <w:bookmarkStart w:id="314" w:name="_Toc451770866"/>
      <w:bookmarkStart w:id="315" w:name="_Toc451773863"/>
      <w:bookmarkStart w:id="316" w:name="_Toc451773864"/>
      <w:bookmarkStart w:id="317" w:name="_Toc451772310"/>
      <w:bookmarkStart w:id="318" w:name="_Toc451770867"/>
      <w:bookmarkStart w:id="319" w:name="_Toc11082719"/>
      <w:bookmarkStart w:id="320" w:name="_Toc11309172"/>
      <w:bookmarkStart w:id="321" w:name="_Toc11344178"/>
      <w:bookmarkStart w:id="322" w:name="_Toc56772985"/>
      <w:bookmarkStart w:id="323" w:name="_Toc57196775"/>
      <w:bookmarkStart w:id="324" w:name="_Toc60130731"/>
      <w:bookmarkStart w:id="325" w:name="_Toc60132729"/>
      <w:bookmarkStart w:id="326" w:name="_Toc180434550"/>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r w:rsidRPr="00872E17">
        <w:rPr>
          <w:rFonts w:hAnsi="宋体" w:hint="eastAsia"/>
        </w:rPr>
        <w:t>股票模块</w:t>
      </w:r>
      <w:bookmarkEnd w:id="319"/>
      <w:bookmarkEnd w:id="320"/>
      <w:bookmarkEnd w:id="321"/>
      <w:bookmarkEnd w:id="322"/>
      <w:bookmarkEnd w:id="323"/>
      <w:bookmarkEnd w:id="324"/>
      <w:bookmarkEnd w:id="325"/>
      <w:bookmarkEnd w:id="326"/>
    </w:p>
    <w:p w:rsidR="00720053" w:rsidRPr="00851C74" w:rsidRDefault="00720053" w:rsidP="00720053">
      <w:pPr>
        <w:pStyle w:val="af5"/>
        <w:ind w:left="1335"/>
        <w:rPr>
          <w:rFonts w:hAnsi="宋体"/>
          <w:color w:val="auto"/>
        </w:rPr>
      </w:pPr>
      <w:r w:rsidRPr="00851C74">
        <w:rPr>
          <w:rFonts w:hAnsi="宋体" w:hint="eastAsia"/>
          <w:color w:val="auto"/>
        </w:rPr>
        <w:t>覆盖上海、深圳、新三板、</w:t>
      </w:r>
      <w:r w:rsidRPr="00FF2410">
        <w:rPr>
          <w:rFonts w:hAnsi="宋体" w:hint="eastAsia"/>
          <w:color w:val="auto"/>
        </w:rPr>
        <w:t>中国香港、中国台湾、NYSE、NASDAQ、SGX、LSE、德交所等交易所全部上市股票，内容包括实时行情、基本资料、财务数据、分红、公司事件、</w:t>
      </w:r>
      <w:r>
        <w:rPr>
          <w:rFonts w:hAnsi="宋体" w:hint="eastAsia"/>
          <w:color w:val="auto"/>
        </w:rPr>
        <w:t>财经</w:t>
      </w:r>
      <w:r w:rsidRPr="00FF2410">
        <w:rPr>
          <w:rFonts w:hAnsi="宋体" w:hint="eastAsia"/>
          <w:color w:val="auto"/>
        </w:rPr>
        <w:t>资讯、盈利预测等内容；强大的行情图表工具，单品种分析、多品种对比，各类专题统计应有尽有。</w:t>
      </w:r>
    </w:p>
    <w:p w:rsidR="00720053" w:rsidRPr="00851C74" w:rsidRDefault="00720053" w:rsidP="00720053">
      <w:pPr>
        <w:pStyle w:val="aff1"/>
        <w:spacing w:before="156"/>
        <w:ind w:left="1320"/>
        <w:rPr>
          <w:rFonts w:hAnsi="宋体" w:hint="eastAsia"/>
        </w:rPr>
      </w:pPr>
      <w:bookmarkStart w:id="327" w:name="_Toc11344179"/>
      <w:r w:rsidRPr="00851C74">
        <w:rPr>
          <w:rFonts w:hAnsi="宋体" w:hint="eastAsia"/>
        </w:rPr>
        <w:t>股票行情报价</w:t>
      </w:r>
      <w:bookmarkEnd w:id="327"/>
    </w:p>
    <w:p w:rsidR="00720053" w:rsidRPr="00C518F0" w:rsidRDefault="00720053" w:rsidP="00720053">
      <w:pPr>
        <w:pStyle w:val="af5"/>
        <w:numPr>
          <w:ilvl w:val="0"/>
          <w:numId w:val="16"/>
        </w:numPr>
        <w:spacing w:after="0"/>
        <w:ind w:leftChars="0" w:left="1701" w:hanging="282"/>
        <w:rPr>
          <w:rFonts w:hAnsi="宋体"/>
          <w:b/>
          <w:color w:val="auto"/>
        </w:rPr>
      </w:pPr>
      <w:r w:rsidRPr="00C518F0">
        <w:rPr>
          <w:rFonts w:hAnsi="宋体" w:hint="eastAsia"/>
          <w:b/>
          <w:color w:val="auto"/>
        </w:rPr>
        <w:t>全球市场概览（命令：0）</w:t>
      </w:r>
    </w:p>
    <w:p w:rsidR="00720053" w:rsidRDefault="00720053" w:rsidP="00720053">
      <w:pPr>
        <w:pStyle w:val="af5"/>
        <w:ind w:leftChars="0" w:left="1701"/>
        <w:rPr>
          <w:rFonts w:hAnsi="宋体"/>
          <w:color w:val="auto"/>
        </w:rPr>
      </w:pPr>
      <w:r w:rsidRPr="00851C74">
        <w:rPr>
          <w:rFonts w:hAnsi="宋体" w:hint="eastAsia"/>
          <w:color w:val="auto"/>
        </w:rPr>
        <w:t>提供全球</w:t>
      </w:r>
      <w:r>
        <w:rPr>
          <w:rFonts w:hAnsi="宋体" w:hint="eastAsia"/>
          <w:color w:val="auto"/>
        </w:rPr>
        <w:t>市场</w:t>
      </w:r>
      <w:r w:rsidRPr="00851C74">
        <w:rPr>
          <w:rFonts w:hAnsi="宋体" w:hint="eastAsia"/>
          <w:color w:val="auto"/>
        </w:rPr>
        <w:t>40多个国家地区的重要证券市场指数行情，涵盖美洲市场、欧非中东市场、亚太市场、大中华地区等重要市</w:t>
      </w:r>
      <w:r w:rsidRPr="00FF2410">
        <w:rPr>
          <w:rFonts w:hAnsi="宋体" w:hint="eastAsia"/>
          <w:color w:val="auto"/>
        </w:rPr>
        <w:t>场，包括</w:t>
      </w:r>
      <w:r>
        <w:rPr>
          <w:rFonts w:hAnsi="宋体" w:hint="eastAsia"/>
          <w:color w:val="auto"/>
        </w:rPr>
        <w:t>NYSE、NASDAQ、LSE、HKEX、TWSE、SGX等，以及</w:t>
      </w:r>
      <w:r w:rsidRPr="00FF2410">
        <w:rPr>
          <w:rFonts w:hAnsi="宋体" w:hint="eastAsia"/>
          <w:color w:val="auto"/>
        </w:rPr>
        <w:t>全球大宗商品、</w:t>
      </w:r>
      <w:r>
        <w:rPr>
          <w:rFonts w:hAnsi="宋体" w:hint="eastAsia"/>
          <w:color w:val="auto"/>
        </w:rPr>
        <w:t>重要</w:t>
      </w:r>
      <w:r w:rsidRPr="00FF2410">
        <w:rPr>
          <w:rFonts w:hAnsi="宋体" w:hint="eastAsia"/>
          <w:color w:val="auto"/>
        </w:rPr>
        <w:t>外汇</w:t>
      </w:r>
      <w:r>
        <w:rPr>
          <w:rFonts w:hAnsi="宋体" w:hint="eastAsia"/>
          <w:color w:val="auto"/>
        </w:rPr>
        <w:t>综合</w:t>
      </w:r>
      <w:r w:rsidRPr="00FF2410">
        <w:rPr>
          <w:rFonts w:hAnsi="宋体" w:hint="eastAsia"/>
          <w:color w:val="auto"/>
        </w:rPr>
        <w:t>报价。</w:t>
      </w:r>
    </w:p>
    <w:p w:rsidR="00720053" w:rsidRPr="00FF2410" w:rsidRDefault="00720053" w:rsidP="00720053">
      <w:pPr>
        <w:ind w:firstLineChars="580" w:firstLine="1276"/>
        <w:jc w:val="right"/>
        <w:rPr>
          <w:rFonts w:hAnsi="宋体" w:hint="eastAsia"/>
        </w:rPr>
      </w:pPr>
      <w:r>
        <w:rPr>
          <w:rFonts w:hAnsi="宋体" w:hint="eastAsia"/>
          <w:noProof/>
          <w:color w:val="222222"/>
        </w:rPr>
        <w:drawing>
          <wp:inline distT="0" distB="0" distL="0" distR="0">
            <wp:extent cx="4364990" cy="2605405"/>
            <wp:effectExtent l="19050" t="0" r="0" b="0"/>
            <wp:docPr id="1" name="图片 1" descr="全球市场概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全球市场概览"/>
                    <pic:cNvPicPr>
                      <a:picLocks noChangeAspect="1" noChangeArrowheads="1"/>
                    </pic:cNvPicPr>
                  </pic:nvPicPr>
                  <pic:blipFill>
                    <a:blip r:embed="rId7" cstate="print"/>
                    <a:srcRect/>
                    <a:stretch>
                      <a:fillRect/>
                    </a:stretch>
                  </pic:blipFill>
                  <pic:spPr bwMode="auto">
                    <a:xfrm>
                      <a:off x="0" y="0"/>
                      <a:ext cx="4364990" cy="2605405"/>
                    </a:xfrm>
                    <a:prstGeom prst="rect">
                      <a:avLst/>
                    </a:prstGeom>
                    <a:noFill/>
                    <a:ln w="9525">
                      <a:noFill/>
                      <a:miter lim="800000"/>
                      <a:headEnd/>
                      <a:tailEnd/>
                    </a:ln>
                  </pic:spPr>
                </pic:pic>
              </a:graphicData>
            </a:graphic>
          </wp:inline>
        </w:drawing>
      </w:r>
    </w:p>
    <w:p w:rsidR="00720053" w:rsidRPr="00C518F0" w:rsidRDefault="00720053" w:rsidP="00720053">
      <w:pPr>
        <w:pStyle w:val="af5"/>
        <w:numPr>
          <w:ilvl w:val="0"/>
          <w:numId w:val="16"/>
        </w:numPr>
        <w:spacing w:after="0"/>
        <w:ind w:leftChars="0" w:left="1701" w:hanging="282"/>
        <w:rPr>
          <w:rFonts w:hAnsi="宋体"/>
          <w:b/>
          <w:color w:val="auto"/>
        </w:rPr>
      </w:pPr>
      <w:r>
        <w:rPr>
          <w:rFonts w:hAnsi="宋体" w:hint="eastAsia"/>
          <w:b/>
          <w:color w:val="auto"/>
        </w:rPr>
        <w:t>内地</w:t>
      </w:r>
      <w:r w:rsidRPr="00C518F0">
        <w:rPr>
          <w:rFonts w:hAnsi="宋体" w:hint="eastAsia"/>
          <w:b/>
          <w:color w:val="auto"/>
        </w:rPr>
        <w:t>股票综合屏（命令：1）</w:t>
      </w:r>
    </w:p>
    <w:p w:rsidR="00720053" w:rsidRDefault="00720053" w:rsidP="00720053">
      <w:pPr>
        <w:pStyle w:val="af5"/>
        <w:ind w:leftChars="0" w:left="1701"/>
        <w:rPr>
          <w:rFonts w:hAnsi="宋体"/>
          <w:color w:val="auto"/>
        </w:rPr>
      </w:pPr>
      <w:r>
        <w:rPr>
          <w:rFonts w:hAnsi="宋体" w:hint="eastAsia"/>
          <w:color w:val="auto"/>
        </w:rPr>
        <w:t>覆盖市场核心指数、全市场行业分类标准指数、热门概念指数、成分报价、财经要闻，从市场到行业延伸至个股，并支持指标自定义，完全覆盖短期、中期、长期不同策略需求</w:t>
      </w:r>
      <w:r w:rsidRPr="00FF2410">
        <w:rPr>
          <w:rFonts w:hAnsi="宋体" w:hint="eastAsia"/>
          <w:color w:val="auto"/>
        </w:rPr>
        <w:t>。</w:t>
      </w:r>
    </w:p>
    <w:p w:rsidR="00720053" w:rsidRPr="00D13E3B" w:rsidRDefault="00720053" w:rsidP="00720053">
      <w:pPr>
        <w:ind w:firstLineChars="580" w:firstLine="1276"/>
        <w:jc w:val="right"/>
        <w:rPr>
          <w:rFonts w:hAnsi="宋体" w:hint="eastAsia"/>
        </w:rPr>
      </w:pPr>
      <w:r>
        <w:rPr>
          <w:rFonts w:hAnsi="宋体" w:hint="eastAsia"/>
          <w:noProof/>
          <w:color w:val="222222"/>
        </w:rPr>
        <w:lastRenderedPageBreak/>
        <w:drawing>
          <wp:inline distT="0" distB="0" distL="0" distR="0">
            <wp:extent cx="4364990" cy="2605405"/>
            <wp:effectExtent l="19050" t="0" r="0" b="0"/>
            <wp:docPr id="2" name="图片 2" descr="全球市场概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全球市场概览"/>
                    <pic:cNvPicPr>
                      <a:picLocks noChangeAspect="1" noChangeArrowheads="1"/>
                    </pic:cNvPicPr>
                  </pic:nvPicPr>
                  <pic:blipFill>
                    <a:blip r:embed="rId7" cstate="print"/>
                    <a:srcRect/>
                    <a:stretch>
                      <a:fillRect/>
                    </a:stretch>
                  </pic:blipFill>
                  <pic:spPr bwMode="auto">
                    <a:xfrm>
                      <a:off x="0" y="0"/>
                      <a:ext cx="4364990" cy="2605405"/>
                    </a:xfrm>
                    <a:prstGeom prst="rect">
                      <a:avLst/>
                    </a:prstGeom>
                    <a:noFill/>
                    <a:ln w="9525">
                      <a:noFill/>
                      <a:miter lim="800000"/>
                      <a:headEnd/>
                      <a:tailEnd/>
                    </a:ln>
                  </pic:spPr>
                </pic:pic>
              </a:graphicData>
            </a:graphic>
          </wp:inline>
        </w:drawing>
      </w:r>
    </w:p>
    <w:p w:rsidR="00720053" w:rsidRPr="00C518F0" w:rsidRDefault="00720053" w:rsidP="00720053">
      <w:pPr>
        <w:pStyle w:val="af5"/>
        <w:numPr>
          <w:ilvl w:val="0"/>
          <w:numId w:val="16"/>
        </w:numPr>
        <w:spacing w:after="0"/>
        <w:ind w:leftChars="0" w:left="1701" w:hanging="282"/>
        <w:rPr>
          <w:rFonts w:hAnsi="宋体"/>
          <w:b/>
          <w:color w:val="auto"/>
        </w:rPr>
      </w:pPr>
      <w:r w:rsidRPr="00C518F0">
        <w:rPr>
          <w:rFonts w:hAnsi="宋体" w:hint="eastAsia"/>
          <w:b/>
          <w:color w:val="auto"/>
        </w:rPr>
        <w:t>香港股票综合屏（命令：2）</w:t>
      </w:r>
    </w:p>
    <w:p w:rsidR="00720053" w:rsidRPr="00851C74" w:rsidRDefault="00720053" w:rsidP="00720053">
      <w:pPr>
        <w:pStyle w:val="af5"/>
        <w:ind w:leftChars="0" w:left="1701"/>
        <w:rPr>
          <w:rFonts w:hAnsi="宋体"/>
          <w:color w:val="auto"/>
        </w:rPr>
      </w:pPr>
      <w:r w:rsidRPr="00FF2410">
        <w:rPr>
          <w:rFonts w:hAnsi="宋体" w:hint="eastAsia"/>
          <w:color w:val="auto"/>
        </w:rPr>
        <w:t>涵盖恒生指数、恒生综合指数、恒生主题指数等众多香港市场基准指数，包含GICS全部十大行业，如能源、原材料、工业制品、服务业等行业，提供全面的港股行情，展示香港市场的重要指数、主题行业指数、概念板块、板块成分的行情报价以及相关</w:t>
      </w:r>
      <w:r>
        <w:rPr>
          <w:rFonts w:hAnsi="宋体" w:hint="eastAsia"/>
          <w:color w:val="auto"/>
        </w:rPr>
        <w:t>资讯</w:t>
      </w:r>
      <w:r w:rsidRPr="00FF2410">
        <w:rPr>
          <w:rFonts w:hAnsi="宋体" w:hint="eastAsia"/>
          <w:color w:val="auto"/>
        </w:rPr>
        <w:t>。</w:t>
      </w:r>
    </w:p>
    <w:p w:rsidR="00720053" w:rsidRPr="00C518F0" w:rsidRDefault="00720053" w:rsidP="00720053">
      <w:pPr>
        <w:pStyle w:val="af5"/>
        <w:numPr>
          <w:ilvl w:val="0"/>
          <w:numId w:val="16"/>
        </w:numPr>
        <w:spacing w:after="0"/>
        <w:ind w:leftChars="0" w:left="1701" w:hanging="282"/>
        <w:rPr>
          <w:rFonts w:hAnsi="宋体"/>
          <w:b/>
          <w:color w:val="auto"/>
        </w:rPr>
      </w:pPr>
      <w:r w:rsidRPr="00C518F0">
        <w:rPr>
          <w:rFonts w:hAnsi="宋体" w:hint="eastAsia"/>
          <w:b/>
          <w:color w:val="auto"/>
        </w:rPr>
        <w:t>台湾股票综合屏（命令：3）</w:t>
      </w:r>
    </w:p>
    <w:p w:rsidR="00720053" w:rsidRPr="00851C74" w:rsidRDefault="00720053" w:rsidP="00720053">
      <w:pPr>
        <w:pStyle w:val="af5"/>
        <w:ind w:leftChars="0" w:left="1701"/>
        <w:rPr>
          <w:rFonts w:hAnsi="宋体"/>
          <w:color w:val="auto"/>
        </w:rPr>
      </w:pPr>
      <w:r w:rsidRPr="00851C74">
        <w:rPr>
          <w:rFonts w:hAnsi="宋体" w:hint="eastAsia"/>
          <w:color w:val="auto"/>
        </w:rPr>
        <w:t>涵盖台湾加权指数、台湾柜台指数、台湾50等众多台湾市场基准指数；覆盖台湾上市行业指数、台湾上柜行业指数50多个行业指数；涵盖水泥、食品、电子组件、半导体等30多个行业；涵盖台湾上市、上柜、兴柜三个市</w:t>
      </w:r>
      <w:r w:rsidRPr="00F461A1">
        <w:rPr>
          <w:rFonts w:hAnsi="宋体" w:hint="eastAsia"/>
          <w:color w:val="auto"/>
        </w:rPr>
        <w:t>场，2000+家上市公司；</w:t>
      </w:r>
      <w:r w:rsidRPr="00851C74">
        <w:rPr>
          <w:rFonts w:hAnsi="宋体" w:hint="eastAsia"/>
          <w:color w:val="auto"/>
        </w:rPr>
        <w:t>提供台湾市场全部证券品种实时行情。</w:t>
      </w:r>
    </w:p>
    <w:p w:rsidR="00720053" w:rsidRPr="00C518F0" w:rsidRDefault="00720053" w:rsidP="00720053">
      <w:pPr>
        <w:pStyle w:val="af5"/>
        <w:numPr>
          <w:ilvl w:val="0"/>
          <w:numId w:val="16"/>
        </w:numPr>
        <w:spacing w:after="0"/>
        <w:ind w:leftChars="0" w:left="1701" w:hanging="282"/>
        <w:rPr>
          <w:rFonts w:hAnsi="宋体"/>
          <w:b/>
          <w:color w:val="auto"/>
        </w:rPr>
      </w:pPr>
      <w:r w:rsidRPr="00C518F0">
        <w:rPr>
          <w:rFonts w:hAnsi="宋体" w:hint="eastAsia"/>
          <w:b/>
          <w:color w:val="auto"/>
        </w:rPr>
        <w:t>美国股票综合屏（命令：7）</w:t>
      </w:r>
    </w:p>
    <w:p w:rsidR="00720053" w:rsidRDefault="00720053" w:rsidP="00720053">
      <w:pPr>
        <w:pStyle w:val="af5"/>
        <w:ind w:leftChars="0" w:left="1701"/>
        <w:rPr>
          <w:rFonts w:hAnsi="宋体" w:hint="eastAsia"/>
          <w:color w:val="auto"/>
        </w:rPr>
      </w:pPr>
      <w:r w:rsidRPr="00851C74">
        <w:rPr>
          <w:rFonts w:hAnsi="宋体" w:hint="eastAsia"/>
          <w:color w:val="auto"/>
        </w:rPr>
        <w:t>展示美国市场的重要指数、主题行业指数、概念板块、板块成分的行情报价以及相关</w:t>
      </w:r>
      <w:r>
        <w:rPr>
          <w:rFonts w:hAnsi="宋体" w:hint="eastAsia"/>
          <w:color w:val="auto"/>
        </w:rPr>
        <w:t>资讯</w:t>
      </w:r>
      <w:r w:rsidRPr="00851C74">
        <w:rPr>
          <w:rFonts w:hAnsi="宋体" w:hint="eastAsia"/>
          <w:color w:val="auto"/>
        </w:rPr>
        <w:t>。</w:t>
      </w:r>
    </w:p>
    <w:p w:rsidR="00720053" w:rsidRPr="00744479" w:rsidRDefault="00720053" w:rsidP="00720053">
      <w:pPr>
        <w:pStyle w:val="af5"/>
        <w:numPr>
          <w:ilvl w:val="0"/>
          <w:numId w:val="16"/>
        </w:numPr>
        <w:spacing w:after="0"/>
        <w:ind w:leftChars="0" w:left="1701" w:hanging="282"/>
        <w:rPr>
          <w:rFonts w:hAnsi="宋体"/>
          <w:b/>
          <w:color w:val="auto"/>
        </w:rPr>
      </w:pPr>
      <w:r w:rsidRPr="00744479">
        <w:rPr>
          <w:rFonts w:hAnsi="宋体" w:hint="eastAsia"/>
          <w:b/>
          <w:color w:val="auto"/>
        </w:rPr>
        <w:t>全球股票综合屏（命令：UK/DE/ME/JP/KR/IN/SG/MY）</w:t>
      </w:r>
    </w:p>
    <w:p w:rsidR="00720053" w:rsidRPr="00267D1D" w:rsidRDefault="00720053" w:rsidP="00720053">
      <w:pPr>
        <w:pStyle w:val="af5"/>
        <w:ind w:leftChars="0" w:left="1701"/>
        <w:rPr>
          <w:rFonts w:hAnsi="宋体" w:hint="eastAsia"/>
          <w:color w:val="auto"/>
        </w:rPr>
      </w:pPr>
      <w:r w:rsidRPr="00744479">
        <w:rPr>
          <w:rFonts w:hAnsi="宋体" w:hint="eastAsia"/>
          <w:color w:val="auto"/>
        </w:rPr>
        <w:t>涵盖欧洲（英国、德国）、中东（沙特、阿联酋）、亚太（日本、韩国、印度、新加坡、马来西亚）等重要国家市场，核心指数、板块成份及关联期货、外汇行情报价，以及7*24小时全球资讯，满足实时跟踪全球行情需求。</w:t>
      </w:r>
    </w:p>
    <w:p w:rsidR="00720053" w:rsidRPr="00C518F0" w:rsidRDefault="00720053" w:rsidP="00720053">
      <w:pPr>
        <w:pStyle w:val="af5"/>
        <w:numPr>
          <w:ilvl w:val="0"/>
          <w:numId w:val="16"/>
        </w:numPr>
        <w:spacing w:after="0"/>
        <w:ind w:leftChars="0" w:left="1701" w:hanging="282"/>
        <w:rPr>
          <w:rFonts w:hAnsi="宋体"/>
          <w:b/>
          <w:color w:val="auto"/>
        </w:rPr>
      </w:pPr>
      <w:r w:rsidRPr="00C518F0">
        <w:rPr>
          <w:rFonts w:hAnsi="宋体" w:hint="eastAsia"/>
          <w:b/>
          <w:color w:val="auto"/>
        </w:rPr>
        <w:t>自选股监控（命令：F6）</w:t>
      </w:r>
    </w:p>
    <w:p w:rsidR="00720053" w:rsidRPr="00851C74" w:rsidRDefault="00720053" w:rsidP="00720053">
      <w:pPr>
        <w:pStyle w:val="af5"/>
        <w:ind w:leftChars="0" w:left="1701"/>
        <w:rPr>
          <w:rFonts w:hAnsi="宋体" w:hint="eastAsia"/>
          <w:color w:val="auto"/>
        </w:rPr>
      </w:pPr>
      <w:r w:rsidRPr="00851C74">
        <w:rPr>
          <w:rFonts w:hAnsi="宋体" w:hint="eastAsia"/>
          <w:color w:val="auto"/>
        </w:rPr>
        <w:t>品种丰富，包括股票、债券、期货、基金、外汇、</w:t>
      </w:r>
      <w:r w:rsidRPr="00FF2410">
        <w:rPr>
          <w:rFonts w:hAnsi="宋体" w:hint="eastAsia"/>
          <w:color w:val="auto"/>
        </w:rPr>
        <w:t>指数等，可以同时监控；信息全面，全新的自选股监控（F6）功能，彻底颠覆传统的自选股看盘模式，将实时行情、K线走势、资讯、公告、研报、负面</w:t>
      </w:r>
      <w:r>
        <w:rPr>
          <w:rFonts w:hAnsi="宋体" w:hint="eastAsia"/>
          <w:color w:val="auto"/>
        </w:rPr>
        <w:t>资讯</w:t>
      </w:r>
      <w:r w:rsidRPr="00FF2410">
        <w:rPr>
          <w:rFonts w:hAnsi="宋体" w:hint="eastAsia"/>
          <w:color w:val="auto"/>
        </w:rPr>
        <w:t>等信息进行综</w:t>
      </w:r>
      <w:r w:rsidRPr="00851C74">
        <w:rPr>
          <w:rFonts w:hAnsi="宋体" w:hint="eastAsia"/>
          <w:color w:val="auto"/>
        </w:rPr>
        <w:t>合展示；版式多样，用户可根据自己偏好，选择不同看盘模式。</w:t>
      </w:r>
      <w:r w:rsidRPr="00D972B9">
        <w:rPr>
          <w:rFonts w:hAnsi="宋体" w:hint="eastAsia"/>
          <w:color w:val="auto"/>
        </w:rPr>
        <w:t>“</w:t>
      </w:r>
      <w:r w:rsidRPr="00851C74">
        <w:rPr>
          <w:rFonts w:hAnsi="宋体" w:hint="eastAsia"/>
          <w:color w:val="auto"/>
        </w:rPr>
        <w:t>指标设置</w:t>
      </w:r>
      <w:r w:rsidRPr="00D972B9">
        <w:rPr>
          <w:rFonts w:hAnsi="宋体" w:hint="eastAsia"/>
          <w:color w:val="auto"/>
        </w:rPr>
        <w:t>”</w:t>
      </w:r>
      <w:r w:rsidRPr="00851C74">
        <w:rPr>
          <w:rFonts w:hAnsi="宋体" w:hint="eastAsia"/>
          <w:color w:val="auto"/>
        </w:rPr>
        <w:t>支持不同品种指标的选择，自定义排序可以将关注的品种调整到需要的位置。</w:t>
      </w:r>
    </w:p>
    <w:p w:rsidR="00720053" w:rsidRPr="00C518F0" w:rsidRDefault="00720053" w:rsidP="00720053">
      <w:pPr>
        <w:pStyle w:val="af5"/>
        <w:numPr>
          <w:ilvl w:val="0"/>
          <w:numId w:val="16"/>
        </w:numPr>
        <w:spacing w:after="0"/>
        <w:ind w:leftChars="0" w:left="1701" w:hanging="282"/>
        <w:rPr>
          <w:rFonts w:hAnsi="宋体" w:hint="eastAsia"/>
          <w:b/>
          <w:color w:val="auto"/>
        </w:rPr>
      </w:pPr>
      <w:bookmarkStart w:id="328" w:name="_Toc451774021"/>
      <w:bookmarkStart w:id="329" w:name="_Toc454356696"/>
      <w:r w:rsidRPr="00C518F0">
        <w:rPr>
          <w:rFonts w:hAnsi="宋体"/>
          <w:b/>
          <w:color w:val="auto"/>
        </w:rPr>
        <w:lastRenderedPageBreak/>
        <w:t>W</w:t>
      </w:r>
      <w:r w:rsidRPr="00C518F0">
        <w:rPr>
          <w:rFonts w:hAnsi="宋体" w:hint="eastAsia"/>
          <w:b/>
          <w:color w:val="auto"/>
        </w:rPr>
        <w:t>ind灵活屏</w:t>
      </w:r>
      <w:bookmarkEnd w:id="328"/>
      <w:bookmarkEnd w:id="329"/>
      <w:r w:rsidRPr="00C518F0">
        <w:rPr>
          <w:rFonts w:hAnsi="宋体" w:hint="eastAsia"/>
          <w:b/>
          <w:color w:val="auto"/>
        </w:rPr>
        <w:t>（命令：WP）</w:t>
      </w:r>
    </w:p>
    <w:p w:rsidR="00720053" w:rsidRDefault="00720053" w:rsidP="00720053">
      <w:pPr>
        <w:pStyle w:val="af5"/>
        <w:ind w:leftChars="0" w:left="1701"/>
        <w:rPr>
          <w:rFonts w:hAnsi="宋体"/>
          <w:color w:val="auto"/>
        </w:rPr>
      </w:pPr>
      <w:r w:rsidRPr="00240C1E">
        <w:rPr>
          <w:rFonts w:hAnsi="宋体" w:hint="eastAsia"/>
          <w:color w:val="auto"/>
        </w:rPr>
        <w:t>用户可通过Wind灵活屏将Wind</w:t>
      </w:r>
      <w:r>
        <w:rPr>
          <w:rFonts w:hAnsi="宋体" w:hint="eastAsia"/>
          <w:color w:val="auto"/>
        </w:rPr>
        <w:t>资讯数据</w:t>
      </w:r>
      <w:r w:rsidRPr="00240C1E">
        <w:rPr>
          <w:rFonts w:hAnsi="宋体" w:hint="eastAsia"/>
          <w:color w:val="auto"/>
        </w:rPr>
        <w:t>终端不同组件进行组合，随心所欲地定制自己的工作界面，最大限度满足</w:t>
      </w:r>
      <w:r w:rsidRPr="00243B04">
        <w:rPr>
          <w:rFonts w:hAnsi="宋体" w:hint="eastAsia"/>
          <w:color w:val="000000"/>
        </w:rPr>
        <w:t>多屏、多场景、多品种跟踪等各类需求，极大提升不同用户群体的工作效能。</w:t>
      </w:r>
    </w:p>
    <w:p w:rsidR="00720053" w:rsidRPr="00851C74" w:rsidRDefault="00720053" w:rsidP="00720053">
      <w:pPr>
        <w:ind w:firstLineChars="580" w:firstLine="1276"/>
        <w:jc w:val="right"/>
        <w:rPr>
          <w:rFonts w:hAnsi="宋体" w:hint="eastAsia"/>
        </w:rPr>
      </w:pPr>
      <w:r>
        <w:rPr>
          <w:rFonts w:hAnsi="宋体" w:hint="eastAsia"/>
          <w:noProof/>
        </w:rPr>
        <w:drawing>
          <wp:inline distT="0" distB="0" distL="0" distR="0">
            <wp:extent cx="4382135" cy="2562225"/>
            <wp:effectExtent l="19050" t="0" r="0" b="0"/>
            <wp:docPr id="3" name="图片 3" descr="Wind灵活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nd灵活屏"/>
                    <pic:cNvPicPr>
                      <a:picLocks noChangeAspect="1" noChangeArrowheads="1"/>
                    </pic:cNvPicPr>
                  </pic:nvPicPr>
                  <pic:blipFill>
                    <a:blip r:embed="rId8" cstate="print"/>
                    <a:srcRect/>
                    <a:stretch>
                      <a:fillRect/>
                    </a:stretch>
                  </pic:blipFill>
                  <pic:spPr bwMode="auto">
                    <a:xfrm>
                      <a:off x="0" y="0"/>
                      <a:ext cx="4382135" cy="2562225"/>
                    </a:xfrm>
                    <a:prstGeom prst="rect">
                      <a:avLst/>
                    </a:prstGeom>
                    <a:noFill/>
                    <a:ln w="9525">
                      <a:noFill/>
                      <a:miter lim="800000"/>
                      <a:headEnd/>
                      <a:tailEnd/>
                    </a:ln>
                  </pic:spPr>
                </pic:pic>
              </a:graphicData>
            </a:graphic>
          </wp:inline>
        </w:drawing>
      </w:r>
    </w:p>
    <w:p w:rsidR="00720053" w:rsidRPr="00C518F0" w:rsidRDefault="00720053" w:rsidP="00720053">
      <w:pPr>
        <w:pStyle w:val="af5"/>
        <w:numPr>
          <w:ilvl w:val="0"/>
          <w:numId w:val="16"/>
        </w:numPr>
        <w:spacing w:after="0"/>
        <w:ind w:leftChars="0" w:left="1701" w:hanging="282"/>
        <w:rPr>
          <w:rFonts w:hAnsi="宋体"/>
          <w:b/>
          <w:color w:val="auto"/>
        </w:rPr>
      </w:pPr>
      <w:r w:rsidRPr="00C518F0">
        <w:rPr>
          <w:rFonts w:hAnsi="宋体" w:hint="eastAsia"/>
          <w:b/>
          <w:color w:val="auto"/>
        </w:rPr>
        <w:t>沪深港通监控（命令：SHSC）</w:t>
      </w:r>
    </w:p>
    <w:p w:rsidR="00720053" w:rsidRPr="00851C74" w:rsidRDefault="00720053" w:rsidP="00720053">
      <w:pPr>
        <w:pStyle w:val="af5"/>
        <w:ind w:leftChars="0" w:left="1701"/>
        <w:rPr>
          <w:rFonts w:hAnsi="宋体"/>
          <w:color w:val="auto"/>
        </w:rPr>
      </w:pPr>
      <w:r w:rsidRPr="00851C74">
        <w:rPr>
          <w:rFonts w:hAnsi="宋体" w:hint="eastAsia"/>
          <w:color w:val="auto"/>
        </w:rPr>
        <w:t>充分展示两地市场指数、板块、个股行情变化，以及南北向交易额度、交易量等数</w:t>
      </w:r>
      <w:r w:rsidRPr="00FF2410">
        <w:rPr>
          <w:rFonts w:hAnsi="宋体" w:hint="eastAsia"/>
          <w:color w:val="auto"/>
        </w:rPr>
        <w:t>据，方便用</w:t>
      </w:r>
      <w:r w:rsidRPr="00851C74">
        <w:rPr>
          <w:rFonts w:hAnsi="宋体" w:hint="eastAsia"/>
          <w:color w:val="auto"/>
        </w:rPr>
        <w:t>户及时掌握沪深港通行情数据。</w:t>
      </w:r>
    </w:p>
    <w:p w:rsidR="00720053" w:rsidRPr="00C518F0" w:rsidRDefault="00720053" w:rsidP="00720053">
      <w:pPr>
        <w:pStyle w:val="af5"/>
        <w:numPr>
          <w:ilvl w:val="0"/>
          <w:numId w:val="16"/>
        </w:numPr>
        <w:spacing w:after="0"/>
        <w:ind w:leftChars="0" w:left="1701" w:hanging="282"/>
        <w:rPr>
          <w:rFonts w:hAnsi="宋体"/>
          <w:b/>
          <w:color w:val="auto"/>
        </w:rPr>
      </w:pPr>
      <w:r w:rsidRPr="00C518F0">
        <w:rPr>
          <w:rFonts w:hAnsi="宋体" w:hint="eastAsia"/>
          <w:b/>
          <w:color w:val="auto"/>
        </w:rPr>
        <w:t>AH股实时对价（命令：</w:t>
      </w:r>
      <w:r w:rsidRPr="00C518F0">
        <w:rPr>
          <w:rFonts w:hAnsi="宋体"/>
          <w:b/>
          <w:color w:val="auto"/>
        </w:rPr>
        <w:t>AHC</w:t>
      </w:r>
      <w:r w:rsidRPr="00C518F0">
        <w:rPr>
          <w:rFonts w:hAnsi="宋体" w:hint="eastAsia"/>
          <w:b/>
          <w:color w:val="auto"/>
        </w:rPr>
        <w:t>）</w:t>
      </w:r>
    </w:p>
    <w:p w:rsidR="00720053" w:rsidRPr="00851C74" w:rsidRDefault="00720053" w:rsidP="00720053">
      <w:pPr>
        <w:pStyle w:val="af5"/>
        <w:ind w:leftChars="0" w:left="1701"/>
        <w:rPr>
          <w:rFonts w:hAnsi="宋体" w:hint="eastAsia"/>
          <w:color w:val="auto"/>
        </w:rPr>
      </w:pPr>
      <w:r w:rsidRPr="00851C74">
        <w:rPr>
          <w:rFonts w:hAnsi="宋体" w:hint="eastAsia"/>
          <w:color w:val="auto"/>
        </w:rPr>
        <w:t>对比展示同时在A股和H股上市的股票行情走势，监控两地行情对比，把握溢价等交易机会。</w:t>
      </w:r>
    </w:p>
    <w:p w:rsidR="00720053" w:rsidRPr="00C518F0" w:rsidRDefault="00720053" w:rsidP="00720053">
      <w:pPr>
        <w:pStyle w:val="af5"/>
        <w:numPr>
          <w:ilvl w:val="0"/>
          <w:numId w:val="16"/>
        </w:numPr>
        <w:spacing w:after="0"/>
        <w:ind w:leftChars="0" w:left="1701" w:hanging="282"/>
        <w:rPr>
          <w:rFonts w:hAnsi="宋体"/>
          <w:b/>
          <w:color w:val="auto"/>
        </w:rPr>
      </w:pPr>
      <w:r w:rsidRPr="00C518F0">
        <w:rPr>
          <w:rFonts w:hAnsi="宋体" w:hint="eastAsia"/>
          <w:b/>
          <w:color w:val="auto"/>
        </w:rPr>
        <w:t>中国概念股监控（命令：</w:t>
      </w:r>
      <w:r w:rsidRPr="00C518F0">
        <w:rPr>
          <w:rFonts w:hAnsi="宋体"/>
          <w:b/>
          <w:color w:val="auto"/>
        </w:rPr>
        <w:t>CSM</w:t>
      </w:r>
      <w:r w:rsidRPr="00C518F0">
        <w:rPr>
          <w:rFonts w:hAnsi="宋体" w:hint="eastAsia"/>
          <w:b/>
          <w:color w:val="auto"/>
        </w:rPr>
        <w:t>）</w:t>
      </w:r>
    </w:p>
    <w:p w:rsidR="00720053" w:rsidRPr="00851C74" w:rsidRDefault="00720053" w:rsidP="00720053">
      <w:pPr>
        <w:pStyle w:val="af5"/>
        <w:ind w:leftChars="0" w:left="1701"/>
        <w:rPr>
          <w:rFonts w:hAnsi="宋体" w:hint="eastAsia"/>
          <w:color w:val="auto"/>
        </w:rPr>
      </w:pPr>
      <w:r w:rsidRPr="00851C74">
        <w:rPr>
          <w:rFonts w:hAnsi="宋体" w:hint="eastAsia"/>
          <w:color w:val="auto"/>
        </w:rPr>
        <w:t>展示在美国及全球上市的中国概念股的行情和</w:t>
      </w:r>
      <w:r>
        <w:rPr>
          <w:rFonts w:hAnsi="宋体" w:hint="eastAsia"/>
          <w:color w:val="auto"/>
        </w:rPr>
        <w:t>资讯</w:t>
      </w:r>
      <w:r w:rsidRPr="00851C74">
        <w:rPr>
          <w:rFonts w:hAnsi="宋体" w:hint="eastAsia"/>
          <w:color w:val="auto"/>
        </w:rPr>
        <w:t>，及时监控不同市场对中国上市公司的估值情况。</w:t>
      </w:r>
    </w:p>
    <w:p w:rsidR="00720053" w:rsidRPr="00C518F0" w:rsidRDefault="00720053" w:rsidP="00720053">
      <w:pPr>
        <w:pStyle w:val="af5"/>
        <w:numPr>
          <w:ilvl w:val="0"/>
          <w:numId w:val="16"/>
        </w:numPr>
        <w:spacing w:after="0"/>
        <w:ind w:leftChars="0" w:left="1701" w:hanging="282"/>
        <w:rPr>
          <w:rFonts w:hAnsi="宋体"/>
          <w:b/>
          <w:color w:val="auto"/>
        </w:rPr>
      </w:pPr>
      <w:r w:rsidRPr="00C518F0">
        <w:rPr>
          <w:rFonts w:hAnsi="宋体" w:hint="eastAsia"/>
          <w:b/>
          <w:color w:val="auto"/>
        </w:rPr>
        <w:t>港股美股对价（命令：</w:t>
      </w:r>
      <w:r w:rsidRPr="00C518F0">
        <w:rPr>
          <w:rFonts w:hAnsi="宋体"/>
          <w:b/>
          <w:color w:val="auto"/>
        </w:rPr>
        <w:t>HUC</w:t>
      </w:r>
      <w:r w:rsidRPr="00C518F0">
        <w:rPr>
          <w:rFonts w:hAnsi="宋体" w:hint="eastAsia"/>
          <w:b/>
          <w:color w:val="auto"/>
        </w:rPr>
        <w:t>）</w:t>
      </w:r>
    </w:p>
    <w:p w:rsidR="00720053" w:rsidRPr="00851C74" w:rsidRDefault="00720053" w:rsidP="00720053">
      <w:pPr>
        <w:pStyle w:val="af5"/>
        <w:ind w:leftChars="0" w:left="1701"/>
        <w:rPr>
          <w:rFonts w:hAnsi="宋体"/>
          <w:color w:val="auto"/>
        </w:rPr>
      </w:pPr>
      <w:r w:rsidRPr="00851C74">
        <w:rPr>
          <w:rFonts w:hAnsi="宋体" w:hint="eastAsia"/>
          <w:color w:val="auto"/>
        </w:rPr>
        <w:t>对比展示同时在港股和美股上市的股票行情走势，监控行情对比，把握溢价等交易机会。</w:t>
      </w:r>
    </w:p>
    <w:p w:rsidR="00720053" w:rsidRPr="00C518F0" w:rsidRDefault="00720053" w:rsidP="00720053">
      <w:pPr>
        <w:pStyle w:val="af5"/>
        <w:numPr>
          <w:ilvl w:val="0"/>
          <w:numId w:val="16"/>
        </w:numPr>
        <w:spacing w:after="0"/>
        <w:ind w:leftChars="0" w:left="1701" w:hanging="282"/>
        <w:rPr>
          <w:rFonts w:hAnsi="宋体"/>
          <w:b/>
          <w:color w:val="auto"/>
        </w:rPr>
      </w:pPr>
      <w:r w:rsidRPr="00C518F0">
        <w:rPr>
          <w:rFonts w:hAnsi="宋体" w:hint="eastAsia"/>
          <w:b/>
          <w:color w:val="auto"/>
        </w:rPr>
        <w:t>港股权证指南针（命令：</w:t>
      </w:r>
      <w:r w:rsidRPr="00C518F0">
        <w:rPr>
          <w:rFonts w:hAnsi="宋体"/>
          <w:b/>
          <w:color w:val="auto"/>
        </w:rPr>
        <w:t>WAC</w:t>
      </w:r>
      <w:r w:rsidRPr="00C518F0">
        <w:rPr>
          <w:rFonts w:hAnsi="宋体" w:hint="eastAsia"/>
          <w:b/>
          <w:color w:val="auto"/>
        </w:rPr>
        <w:t>）</w:t>
      </w:r>
    </w:p>
    <w:p w:rsidR="00720053" w:rsidRPr="00851C74" w:rsidRDefault="00720053" w:rsidP="00720053">
      <w:pPr>
        <w:pStyle w:val="af5"/>
        <w:ind w:leftChars="0" w:left="1701"/>
        <w:rPr>
          <w:rFonts w:hAnsi="宋体" w:hint="eastAsia"/>
          <w:color w:val="auto"/>
        </w:rPr>
      </w:pPr>
      <w:r w:rsidRPr="00851C74">
        <w:rPr>
          <w:rFonts w:hAnsi="宋体" w:hint="eastAsia"/>
          <w:color w:val="auto"/>
        </w:rPr>
        <w:t>展示香港认购认沽权证和牛熊证的行情走势。</w:t>
      </w:r>
    </w:p>
    <w:p w:rsidR="00720053" w:rsidRPr="00872E17" w:rsidRDefault="00720053" w:rsidP="00720053">
      <w:pPr>
        <w:pStyle w:val="aff1"/>
        <w:spacing w:before="156"/>
        <w:ind w:left="1320"/>
        <w:rPr>
          <w:rFonts w:hAnsi="宋体"/>
        </w:rPr>
      </w:pPr>
      <w:bookmarkStart w:id="330" w:name="_Toc11344180"/>
      <w:r w:rsidRPr="00872E17">
        <w:rPr>
          <w:rFonts w:hAnsi="宋体" w:hint="eastAsia"/>
        </w:rPr>
        <w:t>股票投资机会</w:t>
      </w:r>
      <w:bookmarkEnd w:id="330"/>
    </w:p>
    <w:p w:rsidR="00720053" w:rsidRPr="00851C74" w:rsidRDefault="00720053" w:rsidP="00720053">
      <w:pPr>
        <w:pStyle w:val="af5"/>
        <w:ind w:left="1335"/>
        <w:rPr>
          <w:rFonts w:hAnsi="宋体"/>
          <w:color w:val="auto"/>
        </w:rPr>
      </w:pPr>
      <w:r w:rsidRPr="00851C74">
        <w:rPr>
          <w:rFonts w:hAnsi="宋体" w:hint="eastAsia"/>
          <w:color w:val="auto"/>
        </w:rPr>
        <w:t>秉承专业投资理念，</w:t>
      </w:r>
      <w:r>
        <w:rPr>
          <w:rFonts w:hAnsi="宋体" w:hint="eastAsia"/>
          <w:color w:val="auto"/>
        </w:rPr>
        <w:t>Wind资讯数据终端</w:t>
      </w:r>
      <w:r w:rsidRPr="00851C74">
        <w:rPr>
          <w:rFonts w:hAnsi="宋体" w:hint="eastAsia"/>
          <w:color w:val="auto"/>
        </w:rPr>
        <w:t>打造专业投资模式——投资机会功能模块，</w:t>
      </w:r>
      <w:r>
        <w:rPr>
          <w:rFonts w:hAnsi="宋体" w:hint="eastAsia"/>
          <w:color w:val="auto"/>
        </w:rPr>
        <w:t>涵盖</w:t>
      </w:r>
      <w:r w:rsidRPr="00851C74">
        <w:rPr>
          <w:rFonts w:hAnsi="宋体" w:hint="eastAsia"/>
          <w:color w:val="auto"/>
        </w:rPr>
        <w:t>市场情绪</w:t>
      </w:r>
      <w:r>
        <w:rPr>
          <w:rFonts w:hAnsi="宋体" w:hint="eastAsia"/>
          <w:color w:val="auto"/>
        </w:rPr>
        <w:t>、形态选股、板块跟踪、北向交易、个股热图、基金重仓等功能。</w:t>
      </w:r>
    </w:p>
    <w:p w:rsidR="00720053" w:rsidRPr="00B37CC1" w:rsidRDefault="00720053" w:rsidP="00720053">
      <w:pPr>
        <w:pStyle w:val="af5"/>
        <w:numPr>
          <w:ilvl w:val="0"/>
          <w:numId w:val="16"/>
        </w:numPr>
        <w:spacing w:after="0"/>
        <w:ind w:leftChars="0" w:left="1701" w:hanging="282"/>
        <w:rPr>
          <w:rFonts w:hAnsi="宋体" w:hint="eastAsia"/>
          <w:b/>
          <w:color w:val="auto"/>
        </w:rPr>
      </w:pPr>
      <w:r w:rsidRPr="00B37CC1">
        <w:rPr>
          <w:rFonts w:hAnsi="宋体" w:hint="eastAsia"/>
          <w:b/>
          <w:color w:val="auto"/>
        </w:rPr>
        <w:t>市场情绪（命令：</w:t>
      </w:r>
      <w:r w:rsidRPr="00B37CC1">
        <w:rPr>
          <w:rFonts w:hAnsi="宋体"/>
          <w:b/>
          <w:color w:val="auto"/>
        </w:rPr>
        <w:t>91</w:t>
      </w:r>
      <w:r w:rsidRPr="00B37CC1">
        <w:rPr>
          <w:rFonts w:hAnsi="宋体" w:hint="eastAsia"/>
          <w:b/>
          <w:color w:val="auto"/>
        </w:rPr>
        <w:t>0）</w:t>
      </w:r>
    </w:p>
    <w:p w:rsidR="00720053" w:rsidRPr="00851C74" w:rsidRDefault="00720053" w:rsidP="00720053">
      <w:pPr>
        <w:pStyle w:val="af5"/>
        <w:ind w:leftChars="0" w:left="1701"/>
        <w:rPr>
          <w:rFonts w:hAnsi="宋体" w:hint="eastAsia"/>
          <w:color w:val="auto"/>
        </w:rPr>
      </w:pPr>
      <w:r>
        <w:rPr>
          <w:rFonts w:hAnsi="宋体" w:hint="eastAsia"/>
          <w:color w:val="auto"/>
        </w:rPr>
        <w:t>九宫格布局，感知市场情绪、把握市场热度，通过核心指数、热点板块、资金流向综合监控等</w:t>
      </w:r>
      <w:r w:rsidRPr="00851C74">
        <w:rPr>
          <w:rFonts w:hAnsi="宋体" w:hint="eastAsia"/>
          <w:color w:val="auto"/>
        </w:rPr>
        <w:t>，帮助用户及时把握个股及板块资金变动。</w:t>
      </w:r>
    </w:p>
    <w:p w:rsidR="00720053" w:rsidRPr="00D13E3B" w:rsidRDefault="00720053" w:rsidP="00720053">
      <w:pPr>
        <w:ind w:firstLineChars="580" w:firstLine="1276"/>
        <w:jc w:val="right"/>
        <w:rPr>
          <w:rFonts w:hint="eastAsia"/>
          <w:noProof/>
        </w:rPr>
      </w:pPr>
      <w:r>
        <w:rPr>
          <w:rFonts w:hAnsi="宋体" w:hint="eastAsia"/>
          <w:noProof/>
          <w:color w:val="222222"/>
        </w:rPr>
        <w:lastRenderedPageBreak/>
        <w:drawing>
          <wp:inline distT="0" distB="0" distL="0" distR="0">
            <wp:extent cx="4364990" cy="2708910"/>
            <wp:effectExtent l="19050" t="0" r="0" b="0"/>
            <wp:docPr id="4" name="图片 4" descr="市场情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市场情绪"/>
                    <pic:cNvPicPr>
                      <a:picLocks noChangeAspect="1" noChangeArrowheads="1"/>
                    </pic:cNvPicPr>
                  </pic:nvPicPr>
                  <pic:blipFill>
                    <a:blip r:embed="rId9" cstate="print"/>
                    <a:srcRect/>
                    <a:stretch>
                      <a:fillRect/>
                    </a:stretch>
                  </pic:blipFill>
                  <pic:spPr bwMode="auto">
                    <a:xfrm>
                      <a:off x="0" y="0"/>
                      <a:ext cx="4364990" cy="2708910"/>
                    </a:xfrm>
                    <a:prstGeom prst="rect">
                      <a:avLst/>
                    </a:prstGeom>
                    <a:noFill/>
                    <a:ln w="9525">
                      <a:noFill/>
                      <a:miter lim="800000"/>
                      <a:headEnd/>
                      <a:tailEnd/>
                    </a:ln>
                  </pic:spPr>
                </pic:pic>
              </a:graphicData>
            </a:graphic>
          </wp:inline>
        </w:drawing>
      </w:r>
    </w:p>
    <w:p w:rsidR="00720053" w:rsidRPr="00B37CC1" w:rsidRDefault="00720053" w:rsidP="00720053">
      <w:pPr>
        <w:pStyle w:val="af5"/>
        <w:numPr>
          <w:ilvl w:val="0"/>
          <w:numId w:val="16"/>
        </w:numPr>
        <w:spacing w:after="0"/>
        <w:ind w:leftChars="0" w:left="1701" w:hanging="282"/>
        <w:rPr>
          <w:rFonts w:hAnsi="宋体" w:hint="eastAsia"/>
          <w:b/>
          <w:color w:val="auto"/>
        </w:rPr>
      </w:pPr>
      <w:r>
        <w:rPr>
          <w:rFonts w:hAnsi="宋体" w:hint="eastAsia"/>
          <w:b/>
          <w:color w:val="auto"/>
        </w:rPr>
        <w:t>形态选股</w:t>
      </w:r>
      <w:r w:rsidRPr="00B37CC1">
        <w:rPr>
          <w:rFonts w:hAnsi="宋体" w:hint="eastAsia"/>
          <w:b/>
          <w:color w:val="auto"/>
        </w:rPr>
        <w:t>（命令：</w:t>
      </w:r>
      <w:r>
        <w:rPr>
          <w:rFonts w:hAnsi="宋体"/>
          <w:b/>
          <w:color w:val="auto"/>
        </w:rPr>
        <w:t>913</w:t>
      </w:r>
      <w:r w:rsidRPr="00B37CC1">
        <w:rPr>
          <w:rFonts w:hAnsi="宋体" w:hint="eastAsia"/>
          <w:b/>
          <w:color w:val="auto"/>
        </w:rPr>
        <w:t>）</w:t>
      </w:r>
    </w:p>
    <w:p w:rsidR="00720053" w:rsidRDefault="00720053" w:rsidP="00720053">
      <w:pPr>
        <w:ind w:leftChars="800" w:left="1760"/>
        <w:rPr>
          <w:rFonts w:hAnsi="宋体"/>
          <w:noProof/>
          <w:color w:val="222222"/>
          <w:szCs w:val="21"/>
        </w:rPr>
      </w:pPr>
      <w:r>
        <w:rPr>
          <w:rFonts w:hAnsi="宋体" w:hint="eastAsia"/>
          <w:noProof/>
          <w:color w:val="222222"/>
        </w:rPr>
        <w:t>提供今日涨停、创新高、上升通道、九转序列等不同维度的股票筛选功能，通过对强势品种的跟踪观察，挖掘市场潜在品种机会。</w:t>
      </w:r>
    </w:p>
    <w:p w:rsidR="00720053" w:rsidRPr="00B37CC1" w:rsidRDefault="00720053" w:rsidP="00720053">
      <w:pPr>
        <w:pStyle w:val="af5"/>
        <w:numPr>
          <w:ilvl w:val="0"/>
          <w:numId w:val="16"/>
        </w:numPr>
        <w:spacing w:after="0"/>
        <w:ind w:leftChars="0" w:left="1701" w:hanging="282"/>
        <w:rPr>
          <w:rFonts w:hAnsi="宋体" w:hint="eastAsia"/>
          <w:b/>
          <w:color w:val="auto"/>
        </w:rPr>
      </w:pPr>
      <w:r w:rsidRPr="00B37CC1">
        <w:rPr>
          <w:rFonts w:hAnsi="宋体" w:hint="eastAsia"/>
          <w:b/>
          <w:color w:val="auto"/>
        </w:rPr>
        <w:t>板块跟踪（命令：</w:t>
      </w:r>
      <w:r w:rsidRPr="00B37CC1">
        <w:rPr>
          <w:rFonts w:hAnsi="宋体"/>
          <w:b/>
          <w:color w:val="auto"/>
        </w:rPr>
        <w:t>93</w:t>
      </w:r>
      <w:r w:rsidRPr="00B37CC1">
        <w:rPr>
          <w:rFonts w:hAnsi="宋体" w:hint="eastAsia"/>
          <w:b/>
          <w:color w:val="auto"/>
        </w:rPr>
        <w:t>0）</w:t>
      </w:r>
    </w:p>
    <w:p w:rsidR="00720053" w:rsidRPr="00851C74" w:rsidRDefault="00720053" w:rsidP="00720053">
      <w:pPr>
        <w:pStyle w:val="af5"/>
        <w:ind w:leftChars="0" w:left="1701"/>
        <w:rPr>
          <w:rFonts w:hAnsi="宋体"/>
          <w:color w:val="auto"/>
        </w:rPr>
      </w:pPr>
      <w:r w:rsidRPr="00790D1C">
        <w:rPr>
          <w:rFonts w:hAnsi="宋体" w:hint="eastAsia"/>
          <w:color w:val="auto"/>
        </w:rPr>
        <w:t>支持热门概念、行业指数、核心指数热力图展示；热力图支持涨跌幅、换手率、净流入、总市值</w:t>
      </w:r>
      <w:r w:rsidRPr="00790D1C">
        <w:rPr>
          <w:rFonts w:hAnsi="宋体"/>
          <w:color w:val="auto"/>
        </w:rPr>
        <w:t>4</w:t>
      </w:r>
      <w:r w:rsidRPr="00790D1C">
        <w:rPr>
          <w:rFonts w:hAnsi="宋体" w:hint="eastAsia"/>
          <w:color w:val="auto"/>
        </w:rPr>
        <w:t>个不同维度进行切换；通过自定义板块设置，可紧随市场热点，实时把握市场热门概念，行业涨跌节奏；作为股票行情用户关注度最高功能模块，当前已覆盖港股、美股市场行情。</w:t>
      </w:r>
    </w:p>
    <w:p w:rsidR="00720053" w:rsidRPr="00B37CC1" w:rsidRDefault="00720053" w:rsidP="00720053">
      <w:pPr>
        <w:pStyle w:val="af5"/>
        <w:numPr>
          <w:ilvl w:val="0"/>
          <w:numId w:val="16"/>
        </w:numPr>
        <w:spacing w:after="0"/>
        <w:ind w:leftChars="0" w:left="1701" w:hanging="282"/>
        <w:rPr>
          <w:rFonts w:hAnsi="宋体" w:hint="eastAsia"/>
          <w:b/>
          <w:color w:val="auto"/>
        </w:rPr>
      </w:pPr>
      <w:r w:rsidRPr="00B37CC1">
        <w:rPr>
          <w:rFonts w:hAnsi="宋体" w:hint="eastAsia"/>
          <w:b/>
          <w:color w:val="auto"/>
        </w:rPr>
        <w:t>龙虎榜（命令：</w:t>
      </w:r>
      <w:r w:rsidRPr="00B37CC1">
        <w:rPr>
          <w:rFonts w:hAnsi="宋体"/>
          <w:b/>
          <w:color w:val="auto"/>
        </w:rPr>
        <w:t>94</w:t>
      </w:r>
      <w:r w:rsidRPr="00B37CC1">
        <w:rPr>
          <w:rFonts w:hAnsi="宋体" w:hint="eastAsia"/>
          <w:b/>
          <w:color w:val="auto"/>
        </w:rPr>
        <w:t>0）</w:t>
      </w:r>
    </w:p>
    <w:p w:rsidR="00720053" w:rsidRPr="00851C74" w:rsidRDefault="00720053" w:rsidP="00720053">
      <w:pPr>
        <w:pStyle w:val="af5"/>
        <w:ind w:leftChars="0" w:left="1701"/>
        <w:rPr>
          <w:rFonts w:hAnsi="宋体"/>
          <w:color w:val="auto"/>
        </w:rPr>
      </w:pPr>
      <w:r w:rsidRPr="00851C74">
        <w:rPr>
          <w:rFonts w:hAnsi="宋体" w:hint="eastAsia"/>
          <w:color w:val="auto"/>
        </w:rPr>
        <w:t>帮助用户深度研究当日发生异常交易的股票，并对历史上所发生的异动进行展示，</w:t>
      </w:r>
      <w:r w:rsidRPr="002E0409">
        <w:rPr>
          <w:rFonts w:hAnsi="宋体" w:hint="eastAsia"/>
          <w:color w:val="auto"/>
        </w:rPr>
        <w:t>揭示了一定的营业部买入个股的规律。</w:t>
      </w:r>
      <w:r w:rsidRPr="00851C74">
        <w:rPr>
          <w:rFonts w:hAnsi="宋体" w:hint="eastAsia"/>
          <w:color w:val="auto"/>
        </w:rPr>
        <w:t>通过龙虎榜观察买卖的逻辑与操盘手法，</w:t>
      </w:r>
      <w:r w:rsidRPr="009A195F">
        <w:rPr>
          <w:rFonts w:hAnsi="宋体" w:hint="eastAsia"/>
          <w:color w:val="auto"/>
        </w:rPr>
        <w:t>通过学习</w:t>
      </w:r>
      <w:r w:rsidRPr="00FF2410">
        <w:rPr>
          <w:rFonts w:hAnsi="宋体" w:hint="eastAsia"/>
          <w:color w:val="auto"/>
        </w:rPr>
        <w:t>和模仿使自己的操作逻辑尽</w:t>
      </w:r>
      <w:r w:rsidRPr="00851C74">
        <w:rPr>
          <w:rFonts w:hAnsi="宋体" w:hint="eastAsia"/>
          <w:color w:val="auto"/>
        </w:rPr>
        <w:t>可能靠近市场主流资金。</w:t>
      </w:r>
    </w:p>
    <w:p w:rsidR="00720053" w:rsidRPr="00B37CC1" w:rsidRDefault="00720053" w:rsidP="00720053">
      <w:pPr>
        <w:pStyle w:val="af5"/>
        <w:numPr>
          <w:ilvl w:val="0"/>
          <w:numId w:val="16"/>
        </w:numPr>
        <w:spacing w:after="0"/>
        <w:ind w:leftChars="0" w:left="1701" w:hanging="282"/>
        <w:rPr>
          <w:rFonts w:hAnsi="宋体" w:hint="eastAsia"/>
          <w:b/>
          <w:color w:val="auto"/>
        </w:rPr>
      </w:pPr>
      <w:r>
        <w:rPr>
          <w:rFonts w:hAnsi="宋体" w:hint="eastAsia"/>
          <w:b/>
          <w:color w:val="auto"/>
        </w:rPr>
        <w:t>北向交易</w:t>
      </w:r>
      <w:r w:rsidRPr="00B37CC1">
        <w:rPr>
          <w:rFonts w:hAnsi="宋体" w:hint="eastAsia"/>
          <w:b/>
          <w:color w:val="auto"/>
        </w:rPr>
        <w:t>（命令：</w:t>
      </w:r>
      <w:r>
        <w:rPr>
          <w:rFonts w:hAnsi="宋体" w:hint="eastAsia"/>
          <w:b/>
          <w:color w:val="auto"/>
        </w:rPr>
        <w:t>941</w:t>
      </w:r>
      <w:r w:rsidRPr="00B37CC1">
        <w:rPr>
          <w:rFonts w:hAnsi="宋体" w:hint="eastAsia"/>
          <w:b/>
          <w:color w:val="auto"/>
        </w:rPr>
        <w:t>）</w:t>
      </w:r>
    </w:p>
    <w:p w:rsidR="00720053" w:rsidRDefault="00720053" w:rsidP="00720053">
      <w:pPr>
        <w:pStyle w:val="af5"/>
        <w:ind w:leftChars="0" w:left="1701"/>
        <w:rPr>
          <w:rFonts w:hAnsi="宋体"/>
          <w:color w:val="auto"/>
        </w:rPr>
      </w:pPr>
      <w:r w:rsidRPr="00B15B09">
        <w:rPr>
          <w:rFonts w:hAnsi="宋体" w:hint="eastAsia"/>
          <w:color w:val="auto"/>
        </w:rPr>
        <w:t>实时展示北向交易明细数据，解码陆股通标的北向资金动态，观测北向资金短、中期流向趋势，揭示陆股通的最新休市安排；同时，在港股综合屏展示南向资金（港股通）整体动态</w:t>
      </w:r>
      <w:r>
        <w:rPr>
          <w:rFonts w:hAnsi="宋体" w:hint="eastAsia"/>
          <w:color w:val="auto"/>
        </w:rPr>
        <w:t>，时刻掌握聪明资金动态方向。</w:t>
      </w:r>
    </w:p>
    <w:p w:rsidR="00720053" w:rsidRDefault="00720053" w:rsidP="00720053">
      <w:pPr>
        <w:pStyle w:val="af5"/>
        <w:numPr>
          <w:ilvl w:val="0"/>
          <w:numId w:val="16"/>
        </w:numPr>
        <w:spacing w:after="0"/>
        <w:ind w:leftChars="0" w:left="1701" w:hanging="282"/>
        <w:rPr>
          <w:rFonts w:hAnsi="宋体"/>
          <w:b/>
          <w:color w:val="auto"/>
        </w:rPr>
      </w:pPr>
      <w:r>
        <w:rPr>
          <w:rFonts w:hAnsi="宋体" w:hint="eastAsia"/>
          <w:b/>
          <w:color w:val="auto"/>
        </w:rPr>
        <w:t>个股热图</w:t>
      </w:r>
      <w:r w:rsidRPr="00B37CC1">
        <w:rPr>
          <w:rFonts w:hAnsi="宋体" w:hint="eastAsia"/>
          <w:b/>
          <w:color w:val="auto"/>
        </w:rPr>
        <w:t>（命令：</w:t>
      </w:r>
      <w:r w:rsidRPr="00B37CC1">
        <w:rPr>
          <w:rFonts w:hAnsi="宋体"/>
          <w:b/>
          <w:color w:val="auto"/>
        </w:rPr>
        <w:t>94</w:t>
      </w:r>
      <w:r>
        <w:rPr>
          <w:rFonts w:hAnsi="宋体"/>
          <w:b/>
          <w:color w:val="auto"/>
        </w:rPr>
        <w:t>2</w:t>
      </w:r>
      <w:r w:rsidRPr="00B37CC1">
        <w:rPr>
          <w:rFonts w:hAnsi="宋体" w:hint="eastAsia"/>
          <w:b/>
          <w:color w:val="auto"/>
        </w:rPr>
        <w:t>）</w:t>
      </w:r>
    </w:p>
    <w:p w:rsidR="00720053" w:rsidRPr="00600E01" w:rsidRDefault="00720053" w:rsidP="00720053">
      <w:pPr>
        <w:ind w:left="1760" w:hangingChars="800" w:hanging="1760"/>
        <w:rPr>
          <w:rFonts w:hint="eastAsia"/>
        </w:rPr>
      </w:pPr>
      <w:r>
        <w:rPr>
          <w:rFonts w:hint="eastAsia"/>
        </w:rPr>
        <w:t xml:space="preserve"> </w:t>
      </w:r>
      <w:r>
        <w:t xml:space="preserve">              </w:t>
      </w:r>
      <w:r>
        <w:rPr>
          <w:rFonts w:hint="eastAsia"/>
        </w:rPr>
        <w:t xml:space="preserve"> </w:t>
      </w:r>
      <w:r w:rsidRPr="00240C1E">
        <w:rPr>
          <w:rFonts w:hAnsi="宋体" w:hint="eastAsia"/>
        </w:rPr>
        <w:t>全景透析市场行业个股涨跌热力图，通过行业及成分个股市值或成交额排名展示区块大小，同时支持Wind、中信、申万行业分类选择（港股市场覆盖Wind行业、港交所行业；美股市场覆盖Wind行业），开启浮窗列表可查看成分个股明细展示。支持当日、5分钟、5日涨跌幅不同周期指标切换，以及市值、成交额不同维度满足用户不同视角的看盘需求。</w:t>
      </w:r>
    </w:p>
    <w:p w:rsidR="00720053" w:rsidRDefault="00720053" w:rsidP="00720053">
      <w:pPr>
        <w:pStyle w:val="af5"/>
        <w:numPr>
          <w:ilvl w:val="0"/>
          <w:numId w:val="16"/>
        </w:numPr>
        <w:spacing w:after="0"/>
        <w:ind w:leftChars="0" w:left="1701" w:hanging="282"/>
        <w:rPr>
          <w:rFonts w:hAnsi="宋体"/>
          <w:b/>
          <w:color w:val="auto"/>
        </w:rPr>
      </w:pPr>
      <w:r>
        <w:rPr>
          <w:rFonts w:hAnsi="宋体" w:hint="eastAsia"/>
          <w:b/>
          <w:color w:val="auto"/>
        </w:rPr>
        <w:lastRenderedPageBreak/>
        <w:t>基金重仓</w:t>
      </w:r>
      <w:r w:rsidRPr="00B37CC1">
        <w:rPr>
          <w:rFonts w:hAnsi="宋体" w:hint="eastAsia"/>
          <w:b/>
          <w:color w:val="auto"/>
        </w:rPr>
        <w:t>（命令：</w:t>
      </w:r>
      <w:r w:rsidRPr="00B37CC1">
        <w:rPr>
          <w:rFonts w:hAnsi="宋体"/>
          <w:b/>
          <w:color w:val="auto"/>
        </w:rPr>
        <w:t>94</w:t>
      </w:r>
      <w:r>
        <w:rPr>
          <w:rFonts w:hAnsi="宋体"/>
          <w:b/>
          <w:color w:val="auto"/>
        </w:rPr>
        <w:t>5</w:t>
      </w:r>
      <w:r w:rsidRPr="00B37CC1">
        <w:rPr>
          <w:rFonts w:hAnsi="宋体" w:hint="eastAsia"/>
          <w:b/>
          <w:color w:val="auto"/>
        </w:rPr>
        <w:t>）</w:t>
      </w:r>
    </w:p>
    <w:p w:rsidR="00720053" w:rsidRDefault="00720053" w:rsidP="00720053">
      <w:pPr>
        <w:pStyle w:val="af5"/>
        <w:ind w:leftChars="0" w:left="1701"/>
        <w:rPr>
          <w:rFonts w:hAnsi="宋体"/>
          <w:color w:val="auto"/>
        </w:rPr>
      </w:pPr>
      <w:r w:rsidRPr="00B15B09">
        <w:rPr>
          <w:rFonts w:hAnsi="宋体" w:hint="eastAsia"/>
          <w:color w:val="auto"/>
        </w:rPr>
        <w:t>提供Top100规模基金公司及旗下明星基金经理持仓跟踪数据，全面解读各报告期最新动态，帮助投资者成为时间的朋友。</w:t>
      </w:r>
    </w:p>
    <w:p w:rsidR="00720053" w:rsidRPr="00B37CC1" w:rsidRDefault="00720053" w:rsidP="00720053">
      <w:pPr>
        <w:pStyle w:val="af5"/>
        <w:numPr>
          <w:ilvl w:val="0"/>
          <w:numId w:val="16"/>
        </w:numPr>
        <w:spacing w:after="0"/>
        <w:ind w:leftChars="0" w:left="1701" w:hanging="282"/>
        <w:rPr>
          <w:rFonts w:hAnsi="宋体" w:hint="eastAsia"/>
          <w:b/>
          <w:color w:val="auto"/>
        </w:rPr>
      </w:pPr>
      <w:r w:rsidRPr="00B37CC1">
        <w:rPr>
          <w:rFonts w:hAnsi="宋体" w:hint="eastAsia"/>
          <w:b/>
          <w:color w:val="auto"/>
        </w:rPr>
        <w:t>短线精灵（命令：</w:t>
      </w:r>
      <w:r w:rsidRPr="00B37CC1">
        <w:rPr>
          <w:rFonts w:hAnsi="宋体"/>
          <w:b/>
          <w:color w:val="auto"/>
        </w:rPr>
        <w:t>95</w:t>
      </w:r>
      <w:r w:rsidRPr="00B37CC1">
        <w:rPr>
          <w:rFonts w:hAnsi="宋体" w:hint="eastAsia"/>
          <w:b/>
          <w:color w:val="auto"/>
        </w:rPr>
        <w:t>0）</w:t>
      </w:r>
    </w:p>
    <w:p w:rsidR="00720053" w:rsidRDefault="00720053" w:rsidP="00720053">
      <w:pPr>
        <w:pStyle w:val="af5"/>
        <w:ind w:leftChars="0" w:left="1701"/>
        <w:rPr>
          <w:rFonts w:hAnsi="宋体" w:hint="eastAsia"/>
          <w:color w:val="auto"/>
        </w:rPr>
      </w:pPr>
      <w:r w:rsidRPr="00851C74">
        <w:rPr>
          <w:rFonts w:hAnsi="宋体" w:hint="eastAsia"/>
          <w:color w:val="auto"/>
        </w:rPr>
        <w:t>监控市场上个股短线异动情况。全屏展示的方式展示火箭发射、高台跳水、探底反弹、冲高回落、封涨停板、封跌停板、打开涨停、打开跌停、历史新高、历史新低、20日新高、20日新</w:t>
      </w:r>
      <w:r w:rsidRPr="00FF2410">
        <w:rPr>
          <w:rFonts w:hAnsi="宋体" w:hint="eastAsia"/>
          <w:color w:val="auto"/>
        </w:rPr>
        <w:t>低，方</w:t>
      </w:r>
      <w:r w:rsidRPr="00851C74">
        <w:rPr>
          <w:rFonts w:hAnsi="宋体" w:hint="eastAsia"/>
          <w:color w:val="auto"/>
        </w:rPr>
        <w:t>便用户洞察市场变化。</w:t>
      </w:r>
    </w:p>
    <w:p w:rsidR="00720053" w:rsidRPr="00744479" w:rsidRDefault="00720053" w:rsidP="00720053">
      <w:pPr>
        <w:pStyle w:val="af5"/>
        <w:numPr>
          <w:ilvl w:val="0"/>
          <w:numId w:val="16"/>
        </w:numPr>
        <w:spacing w:after="0"/>
        <w:ind w:leftChars="0" w:left="1701" w:hanging="282"/>
        <w:rPr>
          <w:rFonts w:hAnsi="宋体" w:hint="eastAsia"/>
          <w:b/>
          <w:color w:val="auto"/>
        </w:rPr>
      </w:pPr>
      <w:r w:rsidRPr="00744479">
        <w:rPr>
          <w:rFonts w:hAnsi="宋体" w:hint="eastAsia"/>
          <w:b/>
          <w:color w:val="auto"/>
        </w:rPr>
        <w:t>实时行情选股（命令：SS）</w:t>
      </w:r>
    </w:p>
    <w:p w:rsidR="00720053" w:rsidRPr="0085214C" w:rsidRDefault="00720053" w:rsidP="00720053">
      <w:pPr>
        <w:pStyle w:val="af5"/>
        <w:ind w:leftChars="0" w:left="1701"/>
        <w:rPr>
          <w:rFonts w:hAnsi="宋体"/>
          <w:color w:val="auto"/>
        </w:rPr>
      </w:pPr>
      <w:r w:rsidRPr="00744479">
        <w:rPr>
          <w:rFonts w:hAnsi="宋体" w:hint="eastAsia"/>
          <w:color w:val="auto"/>
        </w:rPr>
        <w:t>支持用户自定义的实时行情选股功能，通过对实时行情指标（行情指标、技术指标、估值指标等）、所属板块范围等条件设置，满足用户跟踪动态成份股的日内表现的行情需求。</w:t>
      </w:r>
    </w:p>
    <w:p w:rsidR="00720053" w:rsidRPr="00872E17" w:rsidRDefault="00720053" w:rsidP="00720053">
      <w:pPr>
        <w:pStyle w:val="aff1"/>
        <w:spacing w:before="156"/>
        <w:ind w:left="1320"/>
        <w:rPr>
          <w:rFonts w:hAnsi="宋体" w:hint="eastAsia"/>
        </w:rPr>
      </w:pPr>
      <w:bookmarkStart w:id="331" w:name="_Toc11344181"/>
      <w:r w:rsidRPr="00872E17">
        <w:rPr>
          <w:rFonts w:hAnsi="宋体" w:hint="eastAsia"/>
        </w:rPr>
        <w:t>股票多维数据</w:t>
      </w:r>
      <w:bookmarkEnd w:id="331"/>
    </w:p>
    <w:p w:rsidR="00720053" w:rsidRPr="00851C74" w:rsidRDefault="00720053" w:rsidP="00720053">
      <w:pPr>
        <w:pStyle w:val="af5"/>
        <w:ind w:left="1335"/>
        <w:rPr>
          <w:rFonts w:hAnsi="宋体" w:hint="eastAsia"/>
          <w:color w:val="auto"/>
        </w:rPr>
      </w:pPr>
      <w:r w:rsidRPr="00851C74">
        <w:rPr>
          <w:rFonts w:hAnsi="宋体" w:hint="eastAsia"/>
          <w:color w:val="auto"/>
        </w:rPr>
        <w:t>多维数据主要针对用户自定义数据组的需求开发设计。所谓自定义数据组，即用户可以根据特定需求指定研究</w:t>
      </w:r>
      <w:r w:rsidRPr="00FF2410">
        <w:rPr>
          <w:rFonts w:hAnsi="宋体" w:hint="eastAsia"/>
          <w:color w:val="auto"/>
        </w:rPr>
        <w:t>范围，选取一组指标，设置目标</w:t>
      </w:r>
      <w:r w:rsidRPr="00801615">
        <w:rPr>
          <w:rFonts w:hAnsi="宋体" w:hint="eastAsia"/>
          <w:color w:val="auto"/>
        </w:rPr>
        <w:t>参数，</w:t>
      </w:r>
      <w:r w:rsidRPr="00851C74">
        <w:rPr>
          <w:rFonts w:hAnsi="宋体" w:hint="eastAsia"/>
          <w:color w:val="auto"/>
        </w:rPr>
        <w:t>按照既定的格式自建数据表。股票多维数据由数据浏览器、条件选股、财务纵比、行情序列、专题报表和Excel插件等数据信息分析工具组成。</w:t>
      </w:r>
    </w:p>
    <w:p w:rsidR="00720053" w:rsidRPr="00B37CC1" w:rsidRDefault="00720053" w:rsidP="00720053">
      <w:pPr>
        <w:pStyle w:val="af5"/>
        <w:numPr>
          <w:ilvl w:val="0"/>
          <w:numId w:val="16"/>
        </w:numPr>
        <w:spacing w:after="0"/>
        <w:ind w:leftChars="0" w:left="1701" w:hanging="282"/>
        <w:rPr>
          <w:rFonts w:hAnsi="宋体"/>
          <w:b/>
          <w:color w:val="auto"/>
        </w:rPr>
      </w:pPr>
      <w:r w:rsidRPr="00B37CC1">
        <w:rPr>
          <w:rFonts w:hAnsi="宋体" w:hint="eastAsia"/>
          <w:b/>
          <w:color w:val="auto"/>
        </w:rPr>
        <w:t>股票深度资料（命令：F9）</w:t>
      </w:r>
    </w:p>
    <w:p w:rsidR="00720053" w:rsidRPr="00851C74" w:rsidRDefault="00720053" w:rsidP="00720053">
      <w:pPr>
        <w:pStyle w:val="af5"/>
        <w:ind w:leftChars="0" w:left="1701"/>
        <w:rPr>
          <w:rFonts w:hAnsi="宋体"/>
          <w:color w:val="auto"/>
        </w:rPr>
      </w:pPr>
      <w:r w:rsidRPr="00240C1E">
        <w:rPr>
          <w:rFonts w:hAnsi="宋体" w:hint="eastAsia"/>
          <w:color w:val="auto"/>
        </w:rPr>
        <w:t>F9深度资料</w:t>
      </w:r>
      <w:r w:rsidRPr="00243B04">
        <w:rPr>
          <w:rFonts w:hAnsi="宋体" w:hint="eastAsia"/>
          <w:color w:val="000000"/>
        </w:rPr>
        <w:t>是Wind</w:t>
      </w:r>
      <w:r>
        <w:rPr>
          <w:rFonts w:hAnsi="宋体" w:hint="eastAsia"/>
          <w:color w:val="000000"/>
        </w:rPr>
        <w:t>资讯数据</w:t>
      </w:r>
      <w:r w:rsidRPr="00243B04">
        <w:rPr>
          <w:rFonts w:hAnsi="宋体" w:hint="eastAsia"/>
          <w:color w:val="000000"/>
        </w:rPr>
        <w:t>终端个券数</w:t>
      </w:r>
      <w:r w:rsidRPr="00240C1E">
        <w:rPr>
          <w:rFonts w:hAnsi="宋体" w:hint="eastAsia"/>
          <w:color w:val="auto"/>
        </w:rPr>
        <w:t>据的重要平台，囊括了不同证券市场各种证券的基本面信息，包括公司资料、股本股东、证券资料、债券资料、交易数据、财务数据、财务分析、经营数据、盈利预测与研究报告、ESG评级、资讯公告、分红与权益事件、IPO与再融资、重大事项及同业比较等，超过200个单独页面，方便用户整体了解个券数据信息。通过深度挖掘数据，不断满足用户需求，提供专业全面地金融数据服务。</w:t>
      </w:r>
    </w:p>
    <w:p w:rsidR="00720053" w:rsidRPr="00872E17" w:rsidRDefault="00720053" w:rsidP="00720053">
      <w:pPr>
        <w:ind w:firstLineChars="580" w:firstLine="1276"/>
        <w:jc w:val="right"/>
        <w:rPr>
          <w:rFonts w:hAnsi="宋体" w:hint="eastAsia"/>
          <w:noProof/>
          <w:color w:val="222222"/>
        </w:rPr>
      </w:pPr>
      <w:bookmarkStart w:id="332" w:name="_Toc451773937"/>
      <w:bookmarkStart w:id="333" w:name="_Toc454356615"/>
      <w:r>
        <w:rPr>
          <w:rFonts w:hAnsi="宋体"/>
          <w:noProof/>
          <w:color w:val="222222"/>
        </w:rPr>
        <w:drawing>
          <wp:inline distT="0" distB="0" distL="0" distR="0">
            <wp:extent cx="4356100" cy="2338070"/>
            <wp:effectExtent l="19050" t="0" r="6350" b="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 cstate="print"/>
                    <a:srcRect/>
                    <a:stretch>
                      <a:fillRect/>
                    </a:stretch>
                  </pic:blipFill>
                  <pic:spPr bwMode="auto">
                    <a:xfrm>
                      <a:off x="0" y="0"/>
                      <a:ext cx="4356100" cy="2338070"/>
                    </a:xfrm>
                    <a:prstGeom prst="rect">
                      <a:avLst/>
                    </a:prstGeom>
                    <a:noFill/>
                    <a:ln w="9525">
                      <a:noFill/>
                      <a:miter lim="800000"/>
                      <a:headEnd/>
                      <a:tailEnd/>
                    </a:ln>
                  </pic:spPr>
                </pic:pic>
              </a:graphicData>
            </a:graphic>
          </wp:inline>
        </w:drawing>
      </w:r>
    </w:p>
    <w:p w:rsidR="00720053" w:rsidRPr="00B37CC1" w:rsidRDefault="00720053" w:rsidP="00720053">
      <w:pPr>
        <w:pStyle w:val="af5"/>
        <w:numPr>
          <w:ilvl w:val="0"/>
          <w:numId w:val="16"/>
        </w:numPr>
        <w:spacing w:after="0"/>
        <w:ind w:leftChars="0" w:left="1701" w:hanging="282"/>
        <w:rPr>
          <w:rFonts w:hAnsi="宋体"/>
          <w:b/>
          <w:color w:val="auto"/>
        </w:rPr>
      </w:pPr>
      <w:r w:rsidRPr="00B37CC1">
        <w:rPr>
          <w:rFonts w:hAnsi="宋体" w:hint="eastAsia"/>
          <w:b/>
          <w:color w:val="auto"/>
        </w:rPr>
        <w:t>股票</w:t>
      </w:r>
      <w:r w:rsidRPr="00B37CC1">
        <w:rPr>
          <w:rFonts w:hAnsi="宋体"/>
          <w:b/>
          <w:color w:val="auto"/>
        </w:rPr>
        <w:t>数据浏览器</w:t>
      </w:r>
      <w:r w:rsidRPr="00B37CC1">
        <w:rPr>
          <w:rFonts w:hAnsi="宋体" w:hint="eastAsia"/>
          <w:b/>
          <w:color w:val="auto"/>
        </w:rPr>
        <w:t>（命令：EDE）</w:t>
      </w:r>
    </w:p>
    <w:p w:rsidR="00720053" w:rsidRPr="00DA1837" w:rsidRDefault="00720053" w:rsidP="00720053">
      <w:pPr>
        <w:pStyle w:val="af5"/>
        <w:ind w:leftChars="0" w:left="1701"/>
        <w:rPr>
          <w:rFonts w:hAnsi="宋体" w:hint="eastAsia"/>
          <w:color w:val="auto"/>
        </w:rPr>
      </w:pPr>
      <w:r w:rsidRPr="00AA2207">
        <w:rPr>
          <w:rFonts w:hAnsi="宋体" w:hint="eastAsia"/>
          <w:color w:val="auto"/>
        </w:rPr>
        <w:t>股票</w:t>
      </w:r>
      <w:r w:rsidRPr="00AA2207">
        <w:rPr>
          <w:rFonts w:hAnsi="宋体"/>
          <w:color w:val="auto"/>
        </w:rPr>
        <w:t>数据浏览器</w:t>
      </w:r>
      <w:r w:rsidRPr="00AA2207">
        <w:rPr>
          <w:rFonts w:hAnsi="宋体" w:hint="eastAsia"/>
          <w:color w:val="auto"/>
        </w:rPr>
        <w:t>支</w:t>
      </w:r>
      <w:r w:rsidRPr="00AA2207">
        <w:rPr>
          <w:rFonts w:hAnsi="宋体"/>
          <w:color w:val="auto"/>
        </w:rPr>
        <w:t>持对相应品种、指标、参数等</w:t>
      </w:r>
      <w:r w:rsidRPr="00AA2207">
        <w:rPr>
          <w:rFonts w:hAnsi="宋体" w:hint="eastAsia"/>
          <w:color w:val="auto"/>
        </w:rPr>
        <w:t>进行</w:t>
      </w:r>
      <w:r w:rsidRPr="00AA2207">
        <w:rPr>
          <w:rFonts w:hAnsi="宋体"/>
          <w:color w:val="auto"/>
        </w:rPr>
        <w:t>设定、提取</w:t>
      </w:r>
      <w:r w:rsidRPr="00AA2207">
        <w:rPr>
          <w:rFonts w:hAnsi="宋体" w:hint="eastAsia"/>
          <w:color w:val="auto"/>
        </w:rPr>
        <w:t>，</w:t>
      </w:r>
      <w:r w:rsidRPr="00AA2207">
        <w:rPr>
          <w:rFonts w:hAnsi="宋体"/>
          <w:color w:val="auto"/>
        </w:rPr>
        <w:t>用</w:t>
      </w:r>
      <w:r w:rsidRPr="00AA2207">
        <w:rPr>
          <w:rFonts w:hAnsi="宋体"/>
          <w:color w:val="auto"/>
        </w:rPr>
        <w:lastRenderedPageBreak/>
        <w:t>于制作个性化数据报表</w:t>
      </w:r>
      <w:r w:rsidRPr="00AA2207">
        <w:rPr>
          <w:rFonts w:hAnsi="宋体" w:hint="eastAsia"/>
          <w:color w:val="auto"/>
        </w:rPr>
        <w:t>，</w:t>
      </w:r>
      <w:r w:rsidRPr="00AA2207">
        <w:rPr>
          <w:rFonts w:hAnsi="宋体"/>
          <w:color w:val="auto"/>
        </w:rPr>
        <w:t>并可支</w:t>
      </w:r>
      <w:r w:rsidRPr="00DA1837">
        <w:rPr>
          <w:rFonts w:hAnsi="宋体"/>
          <w:color w:val="auto"/>
        </w:rPr>
        <w:t>持对相应数据的统计、排序、筛选等操作的专业数据工具。</w:t>
      </w:r>
      <w:r w:rsidRPr="00DA1837">
        <w:rPr>
          <w:rFonts w:hAnsi="宋体" w:hint="eastAsia"/>
          <w:color w:val="auto"/>
        </w:rPr>
        <w:t>用户可在系统板块或用户自定义板块的范围内选择标的，应用6000余项指标并对定义指标进行参数设置，制作出符合条件的数据报表。提取的数据结果，可导出为 Excel文件，并支持带函数导出，方便更新。</w:t>
      </w:r>
    </w:p>
    <w:p w:rsidR="00720053" w:rsidRPr="00872E17" w:rsidRDefault="00720053" w:rsidP="00720053">
      <w:pPr>
        <w:ind w:firstLineChars="580" w:firstLine="1276"/>
        <w:jc w:val="right"/>
        <w:rPr>
          <w:rFonts w:hAnsi="宋体" w:hint="eastAsia"/>
          <w:noProof/>
          <w:color w:val="222222"/>
        </w:rPr>
      </w:pPr>
      <w:r>
        <w:rPr>
          <w:rFonts w:hAnsi="宋体"/>
          <w:noProof/>
          <w:color w:val="222222"/>
        </w:rPr>
        <w:drawing>
          <wp:inline distT="0" distB="0" distL="0" distR="0">
            <wp:extent cx="4356100" cy="3002280"/>
            <wp:effectExtent l="19050" t="0" r="6350"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 cstate="print"/>
                    <a:srcRect/>
                    <a:stretch>
                      <a:fillRect/>
                    </a:stretch>
                  </pic:blipFill>
                  <pic:spPr bwMode="auto">
                    <a:xfrm>
                      <a:off x="0" y="0"/>
                      <a:ext cx="4356100" cy="3002280"/>
                    </a:xfrm>
                    <a:prstGeom prst="rect">
                      <a:avLst/>
                    </a:prstGeom>
                    <a:noFill/>
                    <a:ln w="9525">
                      <a:noFill/>
                      <a:miter lim="800000"/>
                      <a:headEnd/>
                      <a:tailEnd/>
                    </a:ln>
                  </pic:spPr>
                </pic:pic>
              </a:graphicData>
            </a:graphic>
          </wp:inline>
        </w:drawing>
      </w:r>
    </w:p>
    <w:p w:rsidR="00720053" w:rsidRPr="00B37CC1" w:rsidRDefault="00720053" w:rsidP="00720053">
      <w:pPr>
        <w:pStyle w:val="af5"/>
        <w:numPr>
          <w:ilvl w:val="0"/>
          <w:numId w:val="16"/>
        </w:numPr>
        <w:spacing w:after="0"/>
        <w:ind w:leftChars="0" w:left="1701" w:hanging="282"/>
        <w:rPr>
          <w:rFonts w:hAnsi="宋体"/>
          <w:b/>
          <w:color w:val="auto"/>
        </w:rPr>
      </w:pPr>
      <w:r w:rsidRPr="00B37CC1">
        <w:rPr>
          <w:rFonts w:hAnsi="宋体"/>
          <w:b/>
          <w:color w:val="auto"/>
        </w:rPr>
        <w:t>条件选股</w:t>
      </w:r>
      <w:r w:rsidRPr="00B37CC1">
        <w:rPr>
          <w:rFonts w:hAnsi="宋体" w:hint="eastAsia"/>
          <w:b/>
          <w:color w:val="auto"/>
        </w:rPr>
        <w:t>（命令：EQS）</w:t>
      </w:r>
    </w:p>
    <w:p w:rsidR="00720053" w:rsidRPr="00851C74" w:rsidRDefault="00720053" w:rsidP="00720053">
      <w:pPr>
        <w:pStyle w:val="af5"/>
        <w:ind w:leftChars="0" w:left="1701"/>
        <w:rPr>
          <w:rFonts w:hAnsi="宋体" w:hint="eastAsia"/>
          <w:color w:val="auto"/>
        </w:rPr>
      </w:pPr>
      <w:r w:rsidRPr="00851C74">
        <w:rPr>
          <w:rFonts w:hAnsi="宋体"/>
          <w:color w:val="auto"/>
        </w:rPr>
        <w:t>条件选股是强大的智能选股引擎。用户可在系统板块或用户自定义板块的范围内，针对</w:t>
      </w:r>
      <w:r w:rsidRPr="00851C74">
        <w:rPr>
          <w:rFonts w:hAnsi="宋体" w:hint="eastAsia"/>
          <w:color w:val="auto"/>
        </w:rPr>
        <w:t>6000</w:t>
      </w:r>
      <w:r w:rsidRPr="00851C74">
        <w:rPr>
          <w:rFonts w:hAnsi="宋体"/>
          <w:color w:val="auto"/>
        </w:rPr>
        <w:t>余项系统提供的指标或自定义指标进行参数设置，筛选出符合条件的证券品种。相应的筛选结果可以保存为自定义板块；筛选条件可保存到“我的方案”中，便于重复调用。</w:t>
      </w:r>
    </w:p>
    <w:p w:rsidR="00720053" w:rsidRPr="00B37CC1" w:rsidRDefault="00720053" w:rsidP="00720053">
      <w:pPr>
        <w:pStyle w:val="af5"/>
        <w:numPr>
          <w:ilvl w:val="0"/>
          <w:numId w:val="16"/>
        </w:numPr>
        <w:spacing w:after="0"/>
        <w:ind w:leftChars="0" w:left="1701" w:hanging="282"/>
        <w:rPr>
          <w:rFonts w:hAnsi="宋体" w:hint="eastAsia"/>
          <w:b/>
          <w:color w:val="auto"/>
        </w:rPr>
      </w:pPr>
      <w:r w:rsidRPr="00B37CC1">
        <w:rPr>
          <w:rFonts w:hAnsi="宋体" w:hint="eastAsia"/>
          <w:b/>
          <w:color w:val="auto"/>
        </w:rPr>
        <w:t>板块数据浏览器（命令：SEE）</w:t>
      </w:r>
    </w:p>
    <w:p w:rsidR="00720053" w:rsidRPr="00851C74" w:rsidRDefault="00720053" w:rsidP="00720053">
      <w:pPr>
        <w:pStyle w:val="af5"/>
        <w:ind w:leftChars="0" w:left="1701"/>
        <w:rPr>
          <w:rFonts w:hAnsi="宋体"/>
          <w:color w:val="auto"/>
        </w:rPr>
      </w:pPr>
      <w:r w:rsidRPr="00851C74">
        <w:rPr>
          <w:rFonts w:hAnsi="宋体"/>
          <w:color w:val="auto"/>
        </w:rPr>
        <w:t>板块数据浏览器主要用于市场板块</w:t>
      </w:r>
      <w:r>
        <w:rPr>
          <w:rFonts w:hAnsi="宋体" w:hint="eastAsia"/>
          <w:color w:val="auto"/>
        </w:rPr>
        <w:t>、行业板块等相应板块的截</w:t>
      </w:r>
      <w:r w:rsidRPr="009A195F">
        <w:rPr>
          <w:rFonts w:hAnsi="宋体" w:hint="eastAsia"/>
          <w:color w:val="auto"/>
        </w:rPr>
        <w:t>面数据的</w:t>
      </w:r>
      <w:r w:rsidRPr="00851C74">
        <w:rPr>
          <w:rFonts w:hAnsi="宋体" w:hint="eastAsia"/>
          <w:color w:val="auto"/>
        </w:rPr>
        <w:t>提取，如板块的行情指标、财务指标、估值指标等。</w:t>
      </w:r>
    </w:p>
    <w:p w:rsidR="00720053" w:rsidRPr="00B37CC1" w:rsidRDefault="00720053" w:rsidP="00720053">
      <w:pPr>
        <w:pStyle w:val="af5"/>
        <w:numPr>
          <w:ilvl w:val="0"/>
          <w:numId w:val="16"/>
        </w:numPr>
        <w:spacing w:after="0"/>
        <w:ind w:leftChars="0" w:left="1701" w:hanging="282"/>
        <w:rPr>
          <w:rFonts w:hAnsi="宋体" w:hint="eastAsia"/>
          <w:b/>
          <w:color w:val="auto"/>
        </w:rPr>
      </w:pPr>
      <w:r w:rsidRPr="00B37CC1">
        <w:rPr>
          <w:rFonts w:hAnsi="宋体" w:hint="eastAsia"/>
          <w:b/>
          <w:color w:val="auto"/>
        </w:rPr>
        <w:t>板块行情序列（命令：SES）</w:t>
      </w:r>
    </w:p>
    <w:p w:rsidR="00720053" w:rsidRPr="00851C74" w:rsidRDefault="00720053" w:rsidP="00720053">
      <w:pPr>
        <w:pStyle w:val="af5"/>
        <w:ind w:leftChars="0" w:left="1701"/>
        <w:rPr>
          <w:rFonts w:hAnsi="宋体"/>
          <w:color w:val="auto"/>
        </w:rPr>
      </w:pPr>
      <w:r w:rsidRPr="00851C74">
        <w:rPr>
          <w:rFonts w:hAnsi="宋体" w:hint="eastAsia"/>
          <w:color w:val="auto"/>
        </w:rPr>
        <w:t>板块行情序列主要用于市场板块、行业板块等相应板块的时间序列数据的提取，如板块的行情数据、财务数据、估值数据等。</w:t>
      </w:r>
    </w:p>
    <w:p w:rsidR="00720053" w:rsidRPr="00B37CC1" w:rsidRDefault="00720053" w:rsidP="00720053">
      <w:pPr>
        <w:pStyle w:val="af5"/>
        <w:numPr>
          <w:ilvl w:val="0"/>
          <w:numId w:val="16"/>
        </w:numPr>
        <w:spacing w:after="0"/>
        <w:ind w:leftChars="0" w:left="1701" w:hanging="282"/>
        <w:rPr>
          <w:rFonts w:hAnsi="宋体" w:hint="eastAsia"/>
          <w:b/>
          <w:color w:val="auto"/>
        </w:rPr>
      </w:pPr>
      <w:r w:rsidRPr="00B37CC1">
        <w:rPr>
          <w:rFonts w:hAnsi="宋体" w:hint="eastAsia"/>
          <w:b/>
          <w:color w:val="auto"/>
        </w:rPr>
        <w:t>板块财务纵比（命令：SFA）</w:t>
      </w:r>
    </w:p>
    <w:p w:rsidR="00720053" w:rsidRPr="00851C74" w:rsidRDefault="00720053" w:rsidP="00720053">
      <w:pPr>
        <w:pStyle w:val="af5"/>
        <w:ind w:leftChars="0" w:left="1701"/>
        <w:rPr>
          <w:rFonts w:hAnsi="宋体"/>
          <w:color w:val="auto"/>
        </w:rPr>
      </w:pPr>
      <w:r w:rsidRPr="00851C74">
        <w:rPr>
          <w:rFonts w:hAnsi="宋体" w:hint="eastAsia"/>
          <w:color w:val="auto"/>
        </w:rPr>
        <w:t>用于市</w:t>
      </w:r>
      <w:r w:rsidRPr="00851C74">
        <w:rPr>
          <w:rFonts w:hAnsi="宋体"/>
          <w:color w:val="auto"/>
        </w:rPr>
        <w:t>场板块、行业板块等相应板块的财务数据的对比分析</w:t>
      </w:r>
      <w:r w:rsidRPr="00851C74">
        <w:rPr>
          <w:rFonts w:hAnsi="宋体" w:hint="eastAsia"/>
          <w:color w:val="auto"/>
        </w:rPr>
        <w:t>。</w:t>
      </w:r>
    </w:p>
    <w:p w:rsidR="00720053" w:rsidRPr="00B37CC1" w:rsidRDefault="00720053" w:rsidP="00720053">
      <w:pPr>
        <w:pStyle w:val="af5"/>
        <w:numPr>
          <w:ilvl w:val="0"/>
          <w:numId w:val="16"/>
        </w:numPr>
        <w:spacing w:after="0"/>
        <w:ind w:leftChars="0" w:left="1701" w:hanging="282"/>
        <w:rPr>
          <w:rFonts w:hAnsi="宋体"/>
          <w:b/>
          <w:color w:val="auto"/>
        </w:rPr>
      </w:pPr>
      <w:r w:rsidRPr="00B37CC1">
        <w:rPr>
          <w:rFonts w:hAnsi="宋体" w:hint="eastAsia"/>
          <w:b/>
          <w:color w:val="auto"/>
        </w:rPr>
        <w:t>行业中心（命令：WI）</w:t>
      </w:r>
    </w:p>
    <w:p w:rsidR="00720053" w:rsidRPr="00D13E3B" w:rsidRDefault="00720053" w:rsidP="00720053">
      <w:pPr>
        <w:pStyle w:val="af5"/>
        <w:ind w:leftChars="0" w:left="1701"/>
        <w:rPr>
          <w:rFonts w:hAnsi="宋体" w:hint="eastAsia"/>
          <w:color w:val="auto"/>
        </w:rPr>
      </w:pPr>
      <w:r w:rsidRPr="00851C74">
        <w:rPr>
          <w:rFonts w:hAnsi="宋体" w:hint="eastAsia"/>
          <w:color w:val="auto"/>
        </w:rPr>
        <w:t>收集整理了700多个行业的丰富数据，细分到三级行业，全面展示行业百科、上下游分析、财务</w:t>
      </w:r>
      <w:r>
        <w:rPr>
          <w:rFonts w:hAnsi="宋体" w:hint="eastAsia"/>
          <w:color w:val="auto"/>
        </w:rPr>
        <w:t>数据、行业地位、主要上市公司数据、行业情报以及融资并购相关数据</w:t>
      </w:r>
      <w:r w:rsidRPr="003749BE">
        <w:rPr>
          <w:rFonts w:hAnsi="宋体" w:hint="eastAsia"/>
          <w:color w:val="auto"/>
        </w:rPr>
        <w:t>，</w:t>
      </w:r>
      <w:r w:rsidRPr="00851C74">
        <w:rPr>
          <w:rFonts w:hAnsi="宋体" w:hint="eastAsia"/>
          <w:color w:val="auto"/>
        </w:rPr>
        <w:t>是行业分析研究人士必不可少的工具。</w:t>
      </w:r>
    </w:p>
    <w:p w:rsidR="00720053" w:rsidRPr="00851C74" w:rsidRDefault="00720053" w:rsidP="00720053">
      <w:pPr>
        <w:pStyle w:val="aff1"/>
        <w:spacing w:before="156"/>
        <w:ind w:left="1320"/>
        <w:rPr>
          <w:rFonts w:hAnsi="宋体"/>
        </w:rPr>
      </w:pPr>
      <w:bookmarkStart w:id="334" w:name="_Toc454356606"/>
      <w:bookmarkStart w:id="335" w:name="_Toc451256236"/>
      <w:bookmarkStart w:id="336" w:name="_Toc451773821"/>
      <w:bookmarkStart w:id="337" w:name="_Toc11344182"/>
      <w:r w:rsidRPr="00851C74">
        <w:rPr>
          <w:rFonts w:hAnsi="宋体" w:hint="eastAsia"/>
        </w:rPr>
        <w:lastRenderedPageBreak/>
        <w:t>股票专题统计</w:t>
      </w:r>
      <w:bookmarkEnd w:id="334"/>
      <w:bookmarkEnd w:id="335"/>
      <w:bookmarkEnd w:id="336"/>
      <w:bookmarkEnd w:id="337"/>
    </w:p>
    <w:p w:rsidR="00720053" w:rsidRPr="00B37CC1" w:rsidRDefault="00720053" w:rsidP="00720053">
      <w:pPr>
        <w:pStyle w:val="af5"/>
        <w:numPr>
          <w:ilvl w:val="0"/>
          <w:numId w:val="16"/>
        </w:numPr>
        <w:spacing w:after="0"/>
        <w:ind w:leftChars="0" w:left="1701" w:hanging="282"/>
        <w:rPr>
          <w:rFonts w:hAnsi="宋体" w:hint="eastAsia"/>
          <w:b/>
          <w:color w:val="auto"/>
        </w:rPr>
      </w:pPr>
      <w:r w:rsidRPr="00B37CC1">
        <w:rPr>
          <w:rFonts w:hAnsi="宋体" w:hint="eastAsia"/>
          <w:b/>
          <w:color w:val="auto"/>
        </w:rPr>
        <w:t>沪深二级市场（命令：SSM）</w:t>
      </w:r>
    </w:p>
    <w:p w:rsidR="00720053" w:rsidRPr="00851C74" w:rsidRDefault="00720053" w:rsidP="00720053">
      <w:pPr>
        <w:pStyle w:val="af5"/>
        <w:ind w:leftChars="0" w:left="1701"/>
        <w:rPr>
          <w:rFonts w:hAnsi="宋体" w:hint="eastAsia"/>
          <w:color w:val="auto"/>
        </w:rPr>
      </w:pPr>
      <w:r w:rsidRPr="00851C74">
        <w:rPr>
          <w:rFonts w:hAnsi="宋体" w:hint="eastAsia"/>
          <w:color w:val="auto"/>
        </w:rPr>
        <w:t>沪深市场交易数据大全</w:t>
      </w:r>
      <w:r w:rsidRPr="00806BD0">
        <w:rPr>
          <w:rFonts w:hAnsi="宋体" w:hint="eastAsia"/>
          <w:color w:val="auto"/>
        </w:rPr>
        <w:t>，不</w:t>
      </w:r>
      <w:r w:rsidRPr="00851C74">
        <w:rPr>
          <w:rFonts w:hAnsi="宋体" w:hint="eastAsia"/>
          <w:color w:val="auto"/>
        </w:rPr>
        <w:t>仅包含市场及行业的市值、交易、市场表现</w:t>
      </w:r>
      <w:r>
        <w:rPr>
          <w:rFonts w:hAnsi="宋体" w:hint="eastAsia"/>
          <w:color w:val="auto"/>
        </w:rPr>
        <w:t>等基础数据，也提供沪深港通</w:t>
      </w:r>
      <w:r w:rsidRPr="00851C74">
        <w:rPr>
          <w:rFonts w:hAnsi="宋体" w:hint="eastAsia"/>
          <w:color w:val="auto"/>
        </w:rPr>
        <w:t>、资金流向、估值分析、</w:t>
      </w:r>
      <w:r>
        <w:rPr>
          <w:rFonts w:hAnsi="宋体" w:hint="eastAsia"/>
          <w:color w:val="auto"/>
        </w:rPr>
        <w:t>外资持股、</w:t>
      </w:r>
      <w:r w:rsidRPr="00851C74">
        <w:rPr>
          <w:rFonts w:hAnsi="宋体" w:hint="eastAsia"/>
          <w:color w:val="auto"/>
        </w:rPr>
        <w:t>强弱势股票等策略研究必须的分析资料。</w:t>
      </w:r>
    </w:p>
    <w:p w:rsidR="00720053" w:rsidRPr="00872E17" w:rsidRDefault="00720053" w:rsidP="00720053">
      <w:pPr>
        <w:spacing w:after="240" w:line="265" w:lineRule="auto"/>
        <w:ind w:leftChars="603" w:left="1327" w:firstLine="1"/>
        <w:jc w:val="right"/>
        <w:rPr>
          <w:rFonts w:hAnsi="宋体" w:hint="eastAsia"/>
          <w:noProof/>
          <w:color w:val="222222"/>
        </w:rPr>
      </w:pPr>
      <w:r>
        <w:rPr>
          <w:noProof/>
        </w:rPr>
        <w:drawing>
          <wp:inline distT="0" distB="0" distL="0" distR="0">
            <wp:extent cx="4356100" cy="2380615"/>
            <wp:effectExtent l="19050" t="0" r="6350"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 cstate="print"/>
                    <a:srcRect/>
                    <a:stretch>
                      <a:fillRect/>
                    </a:stretch>
                  </pic:blipFill>
                  <pic:spPr bwMode="auto">
                    <a:xfrm>
                      <a:off x="0" y="0"/>
                      <a:ext cx="4356100" cy="2380615"/>
                    </a:xfrm>
                    <a:prstGeom prst="rect">
                      <a:avLst/>
                    </a:prstGeom>
                    <a:noFill/>
                    <a:ln w="9525">
                      <a:noFill/>
                      <a:miter lim="800000"/>
                      <a:headEnd/>
                      <a:tailEnd/>
                    </a:ln>
                  </pic:spPr>
                </pic:pic>
              </a:graphicData>
            </a:graphic>
          </wp:inline>
        </w:drawing>
      </w:r>
    </w:p>
    <w:p w:rsidR="00720053" w:rsidRPr="00B37CC1" w:rsidRDefault="00720053" w:rsidP="00720053">
      <w:pPr>
        <w:pStyle w:val="af5"/>
        <w:numPr>
          <w:ilvl w:val="0"/>
          <w:numId w:val="16"/>
        </w:numPr>
        <w:spacing w:after="0"/>
        <w:ind w:leftChars="0" w:left="1701" w:hanging="282"/>
        <w:rPr>
          <w:rFonts w:hAnsi="宋体" w:hint="eastAsia"/>
          <w:b/>
          <w:color w:val="auto"/>
        </w:rPr>
      </w:pPr>
      <w:r w:rsidRPr="00B37CC1">
        <w:rPr>
          <w:rFonts w:hAnsi="宋体" w:hint="eastAsia"/>
          <w:b/>
          <w:color w:val="auto"/>
        </w:rPr>
        <w:t>沪深市场概况（命令：SMO）</w:t>
      </w:r>
    </w:p>
    <w:p w:rsidR="00720053" w:rsidRPr="00851C74" w:rsidRDefault="00720053" w:rsidP="00720053">
      <w:pPr>
        <w:pStyle w:val="af5"/>
        <w:ind w:leftChars="0" w:left="1701"/>
        <w:rPr>
          <w:rFonts w:hAnsi="宋体"/>
          <w:color w:val="auto"/>
        </w:rPr>
      </w:pPr>
      <w:r w:rsidRPr="00851C74">
        <w:rPr>
          <w:rFonts w:hAnsi="宋体" w:hint="eastAsia"/>
          <w:color w:val="auto"/>
        </w:rPr>
        <w:t>从市值规模、成交总量、公司数量等角度，展示沪深市场的整体情况。</w:t>
      </w:r>
    </w:p>
    <w:p w:rsidR="00720053" w:rsidRPr="00B37CC1" w:rsidRDefault="00720053" w:rsidP="00720053">
      <w:pPr>
        <w:pStyle w:val="af5"/>
        <w:numPr>
          <w:ilvl w:val="0"/>
          <w:numId w:val="16"/>
        </w:numPr>
        <w:spacing w:after="0"/>
        <w:ind w:leftChars="0" w:left="1701" w:hanging="282"/>
        <w:rPr>
          <w:rFonts w:hAnsi="宋体" w:hint="eastAsia"/>
          <w:b/>
          <w:color w:val="auto"/>
        </w:rPr>
      </w:pPr>
      <w:r w:rsidRPr="00B37CC1">
        <w:rPr>
          <w:rFonts w:hAnsi="宋体" w:hint="eastAsia"/>
          <w:b/>
          <w:color w:val="auto"/>
        </w:rPr>
        <w:t>沪深一级市场（命令：ECM）</w:t>
      </w:r>
    </w:p>
    <w:p w:rsidR="00720053" w:rsidRPr="00851C74" w:rsidRDefault="00720053" w:rsidP="00720053">
      <w:pPr>
        <w:pStyle w:val="af5"/>
        <w:ind w:leftChars="0" w:left="1701"/>
        <w:rPr>
          <w:rFonts w:hAnsi="宋体" w:hint="eastAsia"/>
          <w:color w:val="auto"/>
        </w:rPr>
      </w:pPr>
      <w:r w:rsidRPr="00851C74">
        <w:rPr>
          <w:rFonts w:hAnsi="宋体" w:hint="eastAsia"/>
          <w:color w:val="auto"/>
        </w:rPr>
        <w:t>沪深市场融资数据大</w:t>
      </w:r>
      <w:r w:rsidRPr="000746E8">
        <w:rPr>
          <w:rFonts w:hAnsi="宋体" w:hint="eastAsia"/>
          <w:color w:val="auto"/>
        </w:rPr>
        <w:t>全，包</w:t>
      </w:r>
      <w:r w:rsidRPr="00851C74">
        <w:rPr>
          <w:rFonts w:hAnsi="宋体" w:hint="eastAsia"/>
          <w:color w:val="auto"/>
        </w:rPr>
        <w:t>含IPO、增发、配股、发债等统计及明细数据，同时提供券商投行业务的统计与排名。</w:t>
      </w:r>
    </w:p>
    <w:p w:rsidR="00720053" w:rsidRPr="00B37CC1" w:rsidRDefault="00720053" w:rsidP="00720053">
      <w:pPr>
        <w:pStyle w:val="af5"/>
        <w:numPr>
          <w:ilvl w:val="0"/>
          <w:numId w:val="16"/>
        </w:numPr>
        <w:spacing w:after="0"/>
        <w:ind w:leftChars="0" w:left="1701" w:hanging="282"/>
        <w:rPr>
          <w:rFonts w:hAnsi="宋体" w:hint="eastAsia"/>
          <w:b/>
          <w:color w:val="auto"/>
        </w:rPr>
      </w:pPr>
      <w:r w:rsidRPr="00B37CC1">
        <w:rPr>
          <w:rFonts w:hAnsi="宋体" w:hint="eastAsia"/>
          <w:b/>
          <w:color w:val="auto"/>
        </w:rPr>
        <w:t>沪深公司研究（命令：SCR）</w:t>
      </w:r>
    </w:p>
    <w:p w:rsidR="00720053" w:rsidRPr="00851C74" w:rsidRDefault="00720053" w:rsidP="00720053">
      <w:pPr>
        <w:pStyle w:val="af5"/>
        <w:ind w:leftChars="0" w:left="1701"/>
        <w:rPr>
          <w:rFonts w:hAnsi="宋体"/>
          <w:color w:val="auto"/>
        </w:rPr>
      </w:pPr>
      <w:r w:rsidRPr="00851C74">
        <w:rPr>
          <w:rFonts w:hAnsi="宋体" w:hint="eastAsia"/>
          <w:color w:val="auto"/>
        </w:rPr>
        <w:t>从股本情况、重要股东、高管薪酬、分红送转、投资者调研、股东大会等角度，提供针对所有沪深上市公司的研究数据。</w:t>
      </w:r>
    </w:p>
    <w:p w:rsidR="00720053" w:rsidRPr="00B37CC1" w:rsidRDefault="00720053" w:rsidP="00720053">
      <w:pPr>
        <w:pStyle w:val="af5"/>
        <w:numPr>
          <w:ilvl w:val="0"/>
          <w:numId w:val="16"/>
        </w:numPr>
        <w:spacing w:after="0"/>
        <w:ind w:leftChars="0" w:left="1701" w:hanging="282"/>
        <w:rPr>
          <w:rFonts w:hAnsi="宋体" w:hint="eastAsia"/>
          <w:b/>
          <w:color w:val="auto"/>
        </w:rPr>
      </w:pPr>
      <w:r w:rsidRPr="00B37CC1">
        <w:rPr>
          <w:rFonts w:hAnsi="宋体" w:hint="eastAsia"/>
          <w:b/>
          <w:color w:val="auto"/>
        </w:rPr>
        <w:t>沪深公司财务（命令：SCF）</w:t>
      </w:r>
    </w:p>
    <w:p w:rsidR="00720053" w:rsidRDefault="00720053" w:rsidP="00720053">
      <w:pPr>
        <w:pStyle w:val="af5"/>
        <w:ind w:leftChars="0" w:left="1701"/>
        <w:rPr>
          <w:rFonts w:hAnsi="宋体"/>
          <w:color w:val="auto"/>
        </w:rPr>
      </w:pPr>
      <w:r w:rsidRPr="00851C74">
        <w:rPr>
          <w:rFonts w:hAnsi="宋体" w:hint="eastAsia"/>
          <w:color w:val="auto"/>
        </w:rPr>
        <w:t>从业绩预告、财务报表（行业及个股）、财务附注等角度，提供针对所有沪深上市公司的财务分析数据。</w:t>
      </w:r>
    </w:p>
    <w:p w:rsidR="00720053" w:rsidRPr="00851C74" w:rsidRDefault="00720053" w:rsidP="00720053">
      <w:pPr>
        <w:spacing w:after="240" w:line="265" w:lineRule="auto"/>
        <w:ind w:leftChars="603" w:left="1327" w:firstLine="1"/>
        <w:jc w:val="right"/>
        <w:rPr>
          <w:rFonts w:hAnsi="宋体" w:hint="eastAsia"/>
        </w:rPr>
      </w:pPr>
      <w:r>
        <w:rPr>
          <w:noProof/>
        </w:rPr>
        <w:drawing>
          <wp:inline distT="0" distB="0" distL="0" distR="0">
            <wp:extent cx="4364990" cy="2078990"/>
            <wp:effectExtent l="19050" t="0" r="0" b="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 cstate="print"/>
                    <a:srcRect/>
                    <a:stretch>
                      <a:fillRect/>
                    </a:stretch>
                  </pic:blipFill>
                  <pic:spPr bwMode="auto">
                    <a:xfrm>
                      <a:off x="0" y="0"/>
                      <a:ext cx="4364990" cy="2078990"/>
                    </a:xfrm>
                    <a:prstGeom prst="rect">
                      <a:avLst/>
                    </a:prstGeom>
                    <a:noFill/>
                    <a:ln w="9525">
                      <a:noFill/>
                      <a:miter lim="800000"/>
                      <a:headEnd/>
                      <a:tailEnd/>
                    </a:ln>
                  </pic:spPr>
                </pic:pic>
              </a:graphicData>
            </a:graphic>
          </wp:inline>
        </w:drawing>
      </w:r>
    </w:p>
    <w:p w:rsidR="00720053" w:rsidRPr="00B37CC1" w:rsidRDefault="00720053" w:rsidP="00720053">
      <w:pPr>
        <w:pStyle w:val="af5"/>
        <w:numPr>
          <w:ilvl w:val="0"/>
          <w:numId w:val="16"/>
        </w:numPr>
        <w:spacing w:after="0"/>
        <w:ind w:leftChars="0" w:left="1701" w:hanging="282"/>
        <w:rPr>
          <w:rFonts w:hAnsi="宋体" w:hint="eastAsia"/>
          <w:b/>
          <w:color w:val="auto"/>
        </w:rPr>
      </w:pPr>
      <w:r w:rsidRPr="00B37CC1">
        <w:rPr>
          <w:rFonts w:hAnsi="宋体" w:hint="eastAsia"/>
          <w:b/>
          <w:color w:val="auto"/>
        </w:rPr>
        <w:lastRenderedPageBreak/>
        <w:t>沪深并购重组（命令：SMA）</w:t>
      </w:r>
    </w:p>
    <w:p w:rsidR="00720053" w:rsidRPr="00851C74" w:rsidRDefault="00720053" w:rsidP="00720053">
      <w:pPr>
        <w:pStyle w:val="af5"/>
        <w:ind w:leftChars="0" w:left="1701"/>
        <w:rPr>
          <w:rFonts w:hAnsi="宋体"/>
          <w:color w:val="auto"/>
        </w:rPr>
      </w:pPr>
      <w:r w:rsidRPr="00851C74">
        <w:rPr>
          <w:rFonts w:hAnsi="宋体" w:hint="eastAsia"/>
          <w:color w:val="auto"/>
        </w:rPr>
        <w:t>揭示沪深市场上市公司定增重组的统计及明细数据。</w:t>
      </w:r>
    </w:p>
    <w:p w:rsidR="00720053" w:rsidRPr="00B37CC1" w:rsidRDefault="00720053" w:rsidP="00720053">
      <w:pPr>
        <w:pStyle w:val="af5"/>
        <w:numPr>
          <w:ilvl w:val="0"/>
          <w:numId w:val="16"/>
        </w:numPr>
        <w:spacing w:after="0"/>
        <w:ind w:leftChars="0" w:left="1701" w:hanging="282"/>
        <w:rPr>
          <w:rFonts w:hAnsi="宋体" w:hint="eastAsia"/>
          <w:b/>
          <w:color w:val="auto"/>
        </w:rPr>
      </w:pPr>
      <w:r w:rsidRPr="00B37CC1">
        <w:rPr>
          <w:rFonts w:hAnsi="宋体" w:hint="eastAsia"/>
          <w:b/>
          <w:color w:val="auto"/>
        </w:rPr>
        <w:t>沪深盈利预测（命令：SEST）</w:t>
      </w:r>
    </w:p>
    <w:p w:rsidR="00720053" w:rsidRPr="00851C74" w:rsidRDefault="00720053" w:rsidP="00720053">
      <w:pPr>
        <w:pStyle w:val="af5"/>
        <w:ind w:leftChars="0" w:left="1701"/>
        <w:rPr>
          <w:rFonts w:hAnsi="宋体"/>
          <w:color w:val="auto"/>
        </w:rPr>
      </w:pPr>
      <w:r w:rsidRPr="0014429B">
        <w:rPr>
          <w:rFonts w:hAnsi="宋体" w:hint="eastAsia"/>
          <w:color w:val="auto"/>
        </w:rPr>
        <w:t>多角度汇集沪深上市公司盈利预测数据，包含券商金股预测、个股及行业投资评级、业绩预测及一致预期等内容。</w:t>
      </w:r>
    </w:p>
    <w:p w:rsidR="00720053" w:rsidRPr="00B37CC1" w:rsidRDefault="00720053" w:rsidP="00720053">
      <w:pPr>
        <w:pStyle w:val="af5"/>
        <w:numPr>
          <w:ilvl w:val="0"/>
          <w:numId w:val="16"/>
        </w:numPr>
        <w:spacing w:after="0"/>
        <w:ind w:leftChars="0" w:left="1701" w:hanging="282"/>
        <w:rPr>
          <w:rFonts w:hAnsi="宋体" w:hint="eastAsia"/>
          <w:b/>
          <w:color w:val="auto"/>
        </w:rPr>
      </w:pPr>
      <w:r w:rsidRPr="00B37CC1">
        <w:rPr>
          <w:rFonts w:hAnsi="宋体" w:hint="eastAsia"/>
          <w:b/>
          <w:color w:val="auto"/>
        </w:rPr>
        <w:t>沪深机构研究（命令：SIR）</w:t>
      </w:r>
    </w:p>
    <w:p w:rsidR="00720053" w:rsidRPr="00851C74" w:rsidRDefault="00720053" w:rsidP="00720053">
      <w:pPr>
        <w:pStyle w:val="af5"/>
        <w:ind w:leftChars="0" w:left="1701"/>
        <w:rPr>
          <w:rFonts w:hAnsi="宋体" w:hint="eastAsia"/>
          <w:color w:val="auto"/>
        </w:rPr>
      </w:pPr>
      <w:r w:rsidRPr="00240C1E">
        <w:rPr>
          <w:rFonts w:hAnsi="宋体" w:hint="eastAsia"/>
          <w:color w:val="auto"/>
        </w:rPr>
        <w:t>统计展示涵盖券商、银行、保险、社保基金、财务公司、信托公司等金融机构业务数据，提供金融机构持股上市公司数据等内容。</w:t>
      </w:r>
    </w:p>
    <w:p w:rsidR="00720053" w:rsidRPr="00B37CC1" w:rsidRDefault="00720053" w:rsidP="00720053">
      <w:pPr>
        <w:pStyle w:val="af5"/>
        <w:numPr>
          <w:ilvl w:val="0"/>
          <w:numId w:val="16"/>
        </w:numPr>
        <w:spacing w:after="0"/>
        <w:ind w:leftChars="0" w:left="1701" w:hanging="282"/>
        <w:rPr>
          <w:rFonts w:hAnsi="宋体" w:hint="eastAsia"/>
          <w:b/>
          <w:color w:val="auto"/>
        </w:rPr>
      </w:pPr>
      <w:r w:rsidRPr="00B37CC1">
        <w:rPr>
          <w:rFonts w:hAnsi="宋体" w:hint="eastAsia"/>
          <w:b/>
          <w:color w:val="auto"/>
        </w:rPr>
        <w:t>香港股票专题（命令：HKMO）</w:t>
      </w:r>
    </w:p>
    <w:p w:rsidR="00720053" w:rsidRPr="00851C74" w:rsidRDefault="00720053" w:rsidP="00720053">
      <w:pPr>
        <w:pStyle w:val="af5"/>
        <w:ind w:leftChars="0" w:left="1701"/>
        <w:rPr>
          <w:rFonts w:hAnsi="宋体" w:hint="eastAsia"/>
          <w:color w:val="auto"/>
        </w:rPr>
      </w:pPr>
      <w:r>
        <w:rPr>
          <w:rFonts w:hAnsi="宋体" w:hint="eastAsia"/>
          <w:color w:val="auto"/>
        </w:rPr>
        <w:t>市场概况</w:t>
      </w:r>
      <w:r w:rsidRPr="00851C74">
        <w:rPr>
          <w:rFonts w:hAnsi="宋体" w:hint="eastAsia"/>
          <w:color w:val="auto"/>
        </w:rPr>
        <w:t>从市值规模、成交总量、公司数量等角度，展示香港市场的整体情况。</w:t>
      </w:r>
      <w:r>
        <w:rPr>
          <w:rFonts w:hAnsi="宋体" w:hint="eastAsia"/>
          <w:color w:val="auto"/>
        </w:rPr>
        <w:t>证券发行包含香港市场融资数据大全，</w:t>
      </w:r>
      <w:r w:rsidRPr="00851C74">
        <w:rPr>
          <w:rFonts w:hAnsi="宋体" w:hint="eastAsia"/>
          <w:color w:val="auto"/>
        </w:rPr>
        <w:t>IPO、增发、配股统计及明细数据</w:t>
      </w:r>
      <w:r>
        <w:rPr>
          <w:rFonts w:hAnsi="宋体" w:hint="eastAsia"/>
          <w:color w:val="auto"/>
        </w:rPr>
        <w:t>、聆讯信息等</w:t>
      </w:r>
      <w:r w:rsidRPr="000746E8">
        <w:rPr>
          <w:rFonts w:hAnsi="宋体" w:hint="eastAsia"/>
          <w:color w:val="auto"/>
        </w:rPr>
        <w:t>；二级市场涵盖了各类交易数据大全；公司研究从股本情况、财务报表、分红派息、公司回购等角度，提供针对所有香港市场上市公司的研究数据；权证统</w:t>
      </w:r>
      <w:r>
        <w:rPr>
          <w:rFonts w:hAnsi="宋体" w:hint="eastAsia"/>
          <w:color w:val="auto"/>
        </w:rPr>
        <w:t>计</w:t>
      </w:r>
      <w:r w:rsidRPr="00851C74">
        <w:rPr>
          <w:rFonts w:hAnsi="宋体" w:hint="eastAsia"/>
          <w:color w:val="auto"/>
        </w:rPr>
        <w:t>全面展示香港市场牛熊证、认沽权证、认购权证等各类权证的统计及明细数据</w:t>
      </w:r>
      <w:r>
        <w:rPr>
          <w:rFonts w:hAnsi="宋体" w:hint="eastAsia"/>
          <w:color w:val="auto"/>
        </w:rPr>
        <w:t>。</w:t>
      </w:r>
    </w:p>
    <w:p w:rsidR="00720053" w:rsidRPr="00B37CC1" w:rsidRDefault="00720053" w:rsidP="00720053">
      <w:pPr>
        <w:pStyle w:val="af5"/>
        <w:numPr>
          <w:ilvl w:val="0"/>
          <w:numId w:val="16"/>
        </w:numPr>
        <w:spacing w:after="0"/>
        <w:ind w:leftChars="0" w:left="1701" w:hanging="282"/>
        <w:rPr>
          <w:rFonts w:hAnsi="宋体" w:hint="eastAsia"/>
          <w:b/>
          <w:color w:val="auto"/>
        </w:rPr>
      </w:pPr>
      <w:r w:rsidRPr="00B37CC1">
        <w:rPr>
          <w:rFonts w:hAnsi="宋体" w:hint="eastAsia"/>
          <w:b/>
          <w:color w:val="auto"/>
        </w:rPr>
        <w:t>台湾股票专题（命令：TWMO）</w:t>
      </w:r>
    </w:p>
    <w:p w:rsidR="00720053" w:rsidRDefault="00720053" w:rsidP="00720053">
      <w:pPr>
        <w:pStyle w:val="af5"/>
        <w:ind w:leftChars="0" w:left="1701"/>
        <w:rPr>
          <w:rFonts w:hAnsi="宋体" w:hint="eastAsia"/>
          <w:color w:val="auto"/>
        </w:rPr>
      </w:pPr>
      <w:r>
        <w:rPr>
          <w:rFonts w:hAnsi="宋体" w:hint="eastAsia"/>
          <w:color w:val="auto"/>
        </w:rPr>
        <w:t>市场概况</w:t>
      </w:r>
      <w:r w:rsidRPr="00851C74">
        <w:rPr>
          <w:rFonts w:hAnsi="宋体" w:hint="eastAsia"/>
          <w:color w:val="auto"/>
        </w:rPr>
        <w:t>从市值规模、成交总量、公司数量等角度，展示台湾市场的整体情况。</w:t>
      </w:r>
      <w:r>
        <w:rPr>
          <w:rFonts w:hAnsi="宋体" w:hint="eastAsia"/>
          <w:color w:val="auto"/>
        </w:rPr>
        <w:t>证券发行包含</w:t>
      </w:r>
      <w:r w:rsidRPr="00851C74">
        <w:rPr>
          <w:rFonts w:hAnsi="宋体" w:hint="eastAsia"/>
          <w:color w:val="auto"/>
        </w:rPr>
        <w:t>IPO、增发、配股等统计及明细数据</w:t>
      </w:r>
      <w:r>
        <w:rPr>
          <w:rFonts w:hAnsi="宋体" w:hint="eastAsia"/>
          <w:color w:val="auto"/>
        </w:rPr>
        <w:t>。二级市场覆盖</w:t>
      </w:r>
      <w:r w:rsidRPr="00851C74">
        <w:rPr>
          <w:rFonts w:hAnsi="宋体" w:hint="eastAsia"/>
          <w:color w:val="auto"/>
        </w:rPr>
        <w:t>了市场及行业的市值、交易、市场表现等基础数据</w:t>
      </w:r>
      <w:r>
        <w:rPr>
          <w:rFonts w:hAnsi="宋体" w:hint="eastAsia"/>
          <w:color w:val="auto"/>
        </w:rPr>
        <w:t>。公司研究从</w:t>
      </w:r>
      <w:r w:rsidRPr="00851C74">
        <w:rPr>
          <w:rFonts w:hAnsi="宋体" w:hint="eastAsia"/>
          <w:color w:val="auto"/>
        </w:rPr>
        <w:t>单月营收、分红派息、股本结构、董监高持股等角度，提供针对所有台湾市场上市公司的研究数据。</w:t>
      </w:r>
    </w:p>
    <w:p w:rsidR="00720053" w:rsidRPr="00744479" w:rsidRDefault="00720053" w:rsidP="00720053">
      <w:pPr>
        <w:pStyle w:val="af5"/>
        <w:numPr>
          <w:ilvl w:val="0"/>
          <w:numId w:val="16"/>
        </w:numPr>
        <w:spacing w:after="0"/>
        <w:ind w:leftChars="0" w:left="1701" w:hanging="282"/>
        <w:rPr>
          <w:rFonts w:hAnsi="宋体" w:hint="eastAsia"/>
          <w:b/>
          <w:color w:val="auto"/>
        </w:rPr>
      </w:pPr>
      <w:r w:rsidRPr="00744479">
        <w:rPr>
          <w:rFonts w:hAnsi="宋体" w:hint="eastAsia"/>
          <w:b/>
          <w:color w:val="auto"/>
        </w:rPr>
        <w:t>全球股票专题（命令：GSMO）</w:t>
      </w:r>
    </w:p>
    <w:p w:rsidR="00720053" w:rsidRPr="00851C74" w:rsidRDefault="00720053" w:rsidP="00720053">
      <w:pPr>
        <w:pStyle w:val="af5"/>
        <w:ind w:leftChars="0" w:left="1701"/>
        <w:rPr>
          <w:rFonts w:hAnsi="宋体" w:hint="eastAsia"/>
          <w:color w:val="auto"/>
        </w:rPr>
      </w:pPr>
      <w:r w:rsidRPr="00744479">
        <w:rPr>
          <w:rFonts w:hAnsi="宋体" w:hint="eastAsia"/>
          <w:color w:val="auto"/>
        </w:rPr>
        <w:t>全球市场概况从市值规模、成交总量、公司数量，估值水平等角度，展示多个海外重要市场：中东、日本、韩国、东南亚等统计数据，快速纵览全球股票市场。</w:t>
      </w:r>
    </w:p>
    <w:p w:rsidR="00720053" w:rsidRPr="00B37CC1" w:rsidRDefault="00720053" w:rsidP="00720053">
      <w:pPr>
        <w:pStyle w:val="af5"/>
        <w:numPr>
          <w:ilvl w:val="0"/>
          <w:numId w:val="16"/>
        </w:numPr>
        <w:spacing w:after="0"/>
        <w:ind w:leftChars="0" w:left="1701" w:hanging="282"/>
        <w:rPr>
          <w:rFonts w:hAnsi="宋体" w:hint="eastAsia"/>
          <w:b/>
          <w:color w:val="auto"/>
        </w:rPr>
      </w:pPr>
      <w:r w:rsidRPr="00B37CC1">
        <w:rPr>
          <w:rFonts w:hAnsi="宋体" w:hint="eastAsia"/>
          <w:b/>
          <w:color w:val="auto"/>
        </w:rPr>
        <w:t>新三板专题统计（命令：NEES）</w:t>
      </w:r>
    </w:p>
    <w:p w:rsidR="00720053" w:rsidRDefault="00720053" w:rsidP="00720053">
      <w:pPr>
        <w:pStyle w:val="af5"/>
        <w:ind w:leftChars="0" w:left="1701"/>
        <w:rPr>
          <w:rFonts w:hAnsi="宋体"/>
          <w:color w:val="auto"/>
        </w:rPr>
      </w:pPr>
      <w:r w:rsidRPr="00851C74">
        <w:rPr>
          <w:rFonts w:hAnsi="宋体" w:hint="eastAsia"/>
          <w:color w:val="auto"/>
        </w:rPr>
        <w:t>新三板市场数据全面展示，涵盖一级及二级市场多个维度的数据及分析资料</w:t>
      </w:r>
      <w:bookmarkStart w:id="338" w:name="_Toc454356607"/>
      <w:bookmarkStart w:id="339" w:name="_Toc451256237"/>
      <w:bookmarkStart w:id="340" w:name="_Toc451773822"/>
      <w:r w:rsidRPr="00851C74">
        <w:rPr>
          <w:rFonts w:hAnsi="宋体" w:hint="eastAsia"/>
          <w:color w:val="auto"/>
        </w:rPr>
        <w:t>。</w:t>
      </w:r>
    </w:p>
    <w:p w:rsidR="00720053" w:rsidRDefault="00720053" w:rsidP="00720053">
      <w:pPr>
        <w:pStyle w:val="af5"/>
        <w:numPr>
          <w:ilvl w:val="0"/>
          <w:numId w:val="16"/>
        </w:numPr>
        <w:spacing w:after="0"/>
        <w:ind w:leftChars="0" w:left="1701" w:hanging="282"/>
        <w:rPr>
          <w:rFonts w:hAnsi="宋体"/>
          <w:b/>
          <w:color w:val="auto"/>
        </w:rPr>
      </w:pPr>
      <w:r w:rsidRPr="00714AFA">
        <w:rPr>
          <w:rFonts w:hAnsi="宋体" w:hint="eastAsia"/>
          <w:b/>
          <w:color w:val="auto"/>
        </w:rPr>
        <w:t>券商行业透视（命令：SECI）</w:t>
      </w:r>
    </w:p>
    <w:p w:rsidR="00720053" w:rsidRDefault="00720053" w:rsidP="00720053">
      <w:pPr>
        <w:pStyle w:val="af5"/>
        <w:ind w:leftChars="0" w:left="1701"/>
        <w:rPr>
          <w:rFonts w:hAnsi="宋体"/>
          <w:color w:val="auto"/>
        </w:rPr>
      </w:pPr>
      <w:r w:rsidRPr="00714AFA">
        <w:rPr>
          <w:rFonts w:hAnsi="宋体" w:hint="eastAsia"/>
          <w:color w:val="auto"/>
        </w:rPr>
        <w:t>全面展示券商营收与业务数据（包括投行、经纪、资管、自营及融资融券等业务），提供券商能力画像，多维度同业比较，和各类</w:t>
      </w:r>
      <w:r>
        <w:rPr>
          <w:rFonts w:hAnsi="宋体" w:hint="eastAsia"/>
          <w:color w:val="auto"/>
        </w:rPr>
        <w:t>财经</w:t>
      </w:r>
      <w:r w:rsidRPr="00714AFA">
        <w:rPr>
          <w:rFonts w:hAnsi="宋体" w:hint="eastAsia"/>
          <w:color w:val="auto"/>
        </w:rPr>
        <w:t>资讯整体揭示券商行业动态。</w:t>
      </w:r>
    </w:p>
    <w:p w:rsidR="00720053" w:rsidRPr="00851C74" w:rsidRDefault="00720053" w:rsidP="00720053">
      <w:pPr>
        <w:spacing w:after="240" w:line="265" w:lineRule="auto"/>
        <w:ind w:leftChars="603" w:left="1327" w:firstLine="1"/>
        <w:rPr>
          <w:rFonts w:hAnsi="宋体" w:hint="eastAsia"/>
        </w:rPr>
      </w:pPr>
      <w:r>
        <w:rPr>
          <w:noProof/>
        </w:rPr>
        <w:lastRenderedPageBreak/>
        <w:drawing>
          <wp:inline distT="0" distB="0" distL="0" distR="0">
            <wp:extent cx="4442460" cy="2346325"/>
            <wp:effectExtent l="19050" t="0" r="0" b="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cstate="print"/>
                    <a:srcRect/>
                    <a:stretch>
                      <a:fillRect/>
                    </a:stretch>
                  </pic:blipFill>
                  <pic:spPr bwMode="auto">
                    <a:xfrm>
                      <a:off x="0" y="0"/>
                      <a:ext cx="4442460" cy="2346325"/>
                    </a:xfrm>
                    <a:prstGeom prst="rect">
                      <a:avLst/>
                    </a:prstGeom>
                    <a:noFill/>
                    <a:ln w="9525">
                      <a:noFill/>
                      <a:miter lim="800000"/>
                      <a:headEnd/>
                      <a:tailEnd/>
                    </a:ln>
                  </pic:spPr>
                </pic:pic>
              </a:graphicData>
            </a:graphic>
          </wp:inline>
        </w:drawing>
      </w:r>
    </w:p>
    <w:p w:rsidR="00720053" w:rsidRDefault="00720053" w:rsidP="00720053">
      <w:pPr>
        <w:pStyle w:val="aff1"/>
        <w:spacing w:before="156"/>
        <w:ind w:left="1320"/>
        <w:rPr>
          <w:rFonts w:hAnsi="宋体"/>
        </w:rPr>
      </w:pPr>
      <w:bookmarkStart w:id="341" w:name="_Toc11344183"/>
      <w:bookmarkEnd w:id="338"/>
      <w:bookmarkEnd w:id="339"/>
      <w:bookmarkEnd w:id="340"/>
      <w:r>
        <w:rPr>
          <w:rFonts w:hAnsi="宋体" w:hint="eastAsia"/>
        </w:rPr>
        <w:t>W</w:t>
      </w:r>
      <w:r>
        <w:rPr>
          <w:rFonts w:hAnsi="宋体"/>
        </w:rPr>
        <w:t>ind ESG</w:t>
      </w:r>
      <w:r>
        <w:rPr>
          <w:rFonts w:hAnsi="宋体" w:hint="eastAsia"/>
        </w:rPr>
        <w:t>评级</w:t>
      </w:r>
    </w:p>
    <w:p w:rsidR="00720053" w:rsidRPr="00D13E3B" w:rsidRDefault="00720053" w:rsidP="00720053">
      <w:pPr>
        <w:pStyle w:val="af5"/>
        <w:numPr>
          <w:ilvl w:val="0"/>
          <w:numId w:val="16"/>
        </w:numPr>
        <w:spacing w:after="0"/>
        <w:ind w:leftChars="0" w:left="1701" w:hanging="282"/>
        <w:rPr>
          <w:rFonts w:hAnsi="宋体"/>
          <w:b/>
          <w:color w:val="auto"/>
        </w:rPr>
      </w:pPr>
      <w:r w:rsidRPr="00D13E3B">
        <w:rPr>
          <w:rFonts w:hAnsi="宋体" w:hint="eastAsia"/>
          <w:b/>
          <w:color w:val="auto"/>
        </w:rPr>
        <w:t>Wind</w:t>
      </w:r>
      <w:r w:rsidRPr="00D13E3B">
        <w:rPr>
          <w:rFonts w:hAnsi="宋体"/>
          <w:b/>
          <w:color w:val="auto"/>
        </w:rPr>
        <w:t xml:space="preserve"> ESG</w:t>
      </w:r>
      <w:r w:rsidRPr="00D13E3B">
        <w:rPr>
          <w:rFonts w:hAnsi="宋体" w:hint="eastAsia"/>
          <w:b/>
          <w:color w:val="auto"/>
        </w:rPr>
        <w:t>评级（命令：</w:t>
      </w:r>
      <w:r w:rsidRPr="00D13E3B">
        <w:rPr>
          <w:rFonts w:hAnsi="宋体"/>
          <w:b/>
          <w:color w:val="auto"/>
        </w:rPr>
        <w:t>ESG</w:t>
      </w:r>
      <w:r w:rsidRPr="00D13E3B">
        <w:rPr>
          <w:rFonts w:hAnsi="宋体" w:hint="eastAsia"/>
          <w:b/>
          <w:color w:val="auto"/>
        </w:rPr>
        <w:t>）</w:t>
      </w:r>
    </w:p>
    <w:p w:rsidR="00720053" w:rsidRDefault="00720053" w:rsidP="00720053">
      <w:pPr>
        <w:pStyle w:val="af5"/>
        <w:ind w:leftChars="0" w:left="1701"/>
        <w:rPr>
          <w:rFonts w:hAnsi="宋体"/>
          <w:color w:val="auto"/>
        </w:rPr>
      </w:pPr>
      <w:r w:rsidRPr="00240C1E">
        <w:rPr>
          <w:rFonts w:hAnsi="宋体" w:hint="eastAsia"/>
          <w:color w:val="auto"/>
        </w:rPr>
        <w:t>聚焦环境、社会和治理（E</w:t>
      </w:r>
      <w:r w:rsidRPr="00240C1E">
        <w:rPr>
          <w:rFonts w:hAnsi="宋体"/>
          <w:color w:val="auto"/>
        </w:rPr>
        <w:t>SG</w:t>
      </w:r>
      <w:r w:rsidRPr="00240C1E">
        <w:rPr>
          <w:rFonts w:hAnsi="宋体" w:hint="eastAsia"/>
          <w:color w:val="auto"/>
        </w:rPr>
        <w:t>）非财务信息，从E</w:t>
      </w:r>
      <w:r w:rsidRPr="00240C1E">
        <w:rPr>
          <w:rFonts w:hAnsi="宋体"/>
          <w:color w:val="auto"/>
        </w:rPr>
        <w:t>SG</w:t>
      </w:r>
      <w:r w:rsidRPr="00240C1E">
        <w:rPr>
          <w:rFonts w:hAnsi="宋体" w:hint="eastAsia"/>
          <w:color w:val="auto"/>
        </w:rPr>
        <w:t>评级数据、E</w:t>
      </w:r>
      <w:r w:rsidRPr="00240C1E">
        <w:rPr>
          <w:rFonts w:hAnsi="宋体"/>
          <w:color w:val="auto"/>
        </w:rPr>
        <w:t>SG</w:t>
      </w:r>
      <w:r w:rsidRPr="00240C1E">
        <w:rPr>
          <w:rFonts w:hAnsi="宋体" w:hint="eastAsia"/>
          <w:color w:val="auto"/>
        </w:rPr>
        <w:t>市场动态、E</w:t>
      </w:r>
      <w:r w:rsidRPr="00240C1E">
        <w:rPr>
          <w:rFonts w:hAnsi="宋体"/>
          <w:color w:val="auto"/>
        </w:rPr>
        <w:t>SG</w:t>
      </w:r>
      <w:r w:rsidRPr="00240C1E">
        <w:rPr>
          <w:rFonts w:hAnsi="宋体" w:hint="eastAsia"/>
          <w:color w:val="auto"/>
        </w:rPr>
        <w:t>主题产品、E</w:t>
      </w:r>
      <w:r w:rsidRPr="00240C1E">
        <w:rPr>
          <w:rFonts w:hAnsi="宋体"/>
          <w:color w:val="auto"/>
        </w:rPr>
        <w:t>SG</w:t>
      </w:r>
      <w:r w:rsidRPr="00240C1E">
        <w:rPr>
          <w:rFonts w:hAnsi="宋体" w:hint="eastAsia"/>
          <w:color w:val="auto"/>
        </w:rPr>
        <w:t>亮点数据、E</w:t>
      </w:r>
      <w:r w:rsidRPr="00240C1E">
        <w:rPr>
          <w:rFonts w:hAnsi="宋体"/>
          <w:color w:val="auto"/>
        </w:rPr>
        <w:t>SG</w:t>
      </w:r>
      <w:r w:rsidRPr="00240C1E">
        <w:rPr>
          <w:rFonts w:hAnsi="宋体" w:hint="eastAsia"/>
          <w:color w:val="auto"/>
        </w:rPr>
        <w:t>专家观点、投资组合碳核算等角度，提供针对E</w:t>
      </w:r>
      <w:r w:rsidRPr="00240C1E">
        <w:rPr>
          <w:rFonts w:hAnsi="宋体"/>
          <w:color w:val="auto"/>
        </w:rPr>
        <w:t>SG</w:t>
      </w:r>
      <w:r w:rsidRPr="00240C1E">
        <w:rPr>
          <w:rFonts w:hAnsi="宋体" w:hint="eastAsia"/>
          <w:color w:val="auto"/>
        </w:rPr>
        <w:t>信息的一站式研究资料和工具。W</w:t>
      </w:r>
      <w:r w:rsidRPr="00240C1E">
        <w:rPr>
          <w:rFonts w:hAnsi="宋体"/>
          <w:color w:val="auto"/>
        </w:rPr>
        <w:t>ind ESG</w:t>
      </w:r>
      <w:r w:rsidRPr="00240C1E">
        <w:rPr>
          <w:rFonts w:hAnsi="宋体" w:hint="eastAsia"/>
          <w:color w:val="auto"/>
        </w:rPr>
        <w:t>评级覆盖面广，支持搜索查看上市公司、发债主体、基金的E</w:t>
      </w:r>
      <w:r w:rsidRPr="00240C1E">
        <w:rPr>
          <w:rFonts w:hAnsi="宋体"/>
          <w:color w:val="auto"/>
        </w:rPr>
        <w:t>SG</w:t>
      </w:r>
      <w:r w:rsidRPr="00240C1E">
        <w:rPr>
          <w:rFonts w:hAnsi="宋体" w:hint="eastAsia"/>
          <w:color w:val="auto"/>
        </w:rPr>
        <w:t>评级结果及全透明底层数据。</w:t>
      </w:r>
    </w:p>
    <w:p w:rsidR="00720053" w:rsidRDefault="00720053" w:rsidP="00720053">
      <w:pPr>
        <w:pStyle w:val="af5"/>
        <w:ind w:leftChars="0" w:left="1701"/>
        <w:rPr>
          <w:rFonts w:hAnsi="宋体"/>
          <w:color w:val="auto"/>
        </w:rPr>
      </w:pPr>
      <w:r w:rsidRPr="001A3D86">
        <w:rPr>
          <w:rFonts w:hAnsi="宋体" w:hint="eastAsia"/>
          <w:color w:val="auto"/>
        </w:rPr>
        <w:t>Wind ESG应用提供灵活、可定制化数据及服务，以数据驱动ESG投研决策。Wind ESG评级数据库涵盖不同颗粒度的数据，通过Wind</w:t>
      </w:r>
      <w:r>
        <w:rPr>
          <w:rFonts w:hAnsi="宋体" w:hint="eastAsia"/>
          <w:color w:val="auto"/>
        </w:rPr>
        <w:t>资讯数据</w:t>
      </w:r>
      <w:r w:rsidRPr="001A3D86">
        <w:rPr>
          <w:rFonts w:hAnsi="宋体" w:hint="eastAsia"/>
          <w:color w:val="auto"/>
        </w:rPr>
        <w:t>终端查询或DataFeed等多种渠道，用户可轻松获取所需数据，灵活运用于研究及投资决策，以管理ESG风险、实现ESG投资策略、应对监管要求。与终端各模块深度结合，满足多元化投研需求。</w:t>
      </w:r>
    </w:p>
    <w:p w:rsidR="00720053" w:rsidRPr="00D13E3B" w:rsidRDefault="00720053" w:rsidP="00720053">
      <w:pPr>
        <w:spacing w:after="240" w:line="265" w:lineRule="auto"/>
        <w:ind w:leftChars="603" w:left="1327" w:firstLine="1"/>
        <w:jc w:val="right"/>
        <w:rPr>
          <w:rFonts w:hAnsi="宋体" w:hint="eastAsia"/>
          <w:noProof/>
        </w:rPr>
      </w:pPr>
      <w:r>
        <w:rPr>
          <w:noProof/>
        </w:rPr>
        <w:drawing>
          <wp:inline distT="0" distB="0" distL="0" distR="0">
            <wp:extent cx="4477385" cy="2820670"/>
            <wp:effectExtent l="19050" t="0" r="0" b="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 cstate="print"/>
                    <a:srcRect/>
                    <a:stretch>
                      <a:fillRect/>
                    </a:stretch>
                  </pic:blipFill>
                  <pic:spPr bwMode="auto">
                    <a:xfrm>
                      <a:off x="0" y="0"/>
                      <a:ext cx="4477385" cy="2820670"/>
                    </a:xfrm>
                    <a:prstGeom prst="rect">
                      <a:avLst/>
                    </a:prstGeom>
                    <a:noFill/>
                    <a:ln w="9525">
                      <a:noFill/>
                      <a:miter lim="800000"/>
                      <a:headEnd/>
                      <a:tailEnd/>
                    </a:ln>
                  </pic:spPr>
                </pic:pic>
              </a:graphicData>
            </a:graphic>
          </wp:inline>
        </w:drawing>
      </w:r>
    </w:p>
    <w:p w:rsidR="00720053" w:rsidRPr="00872E17" w:rsidRDefault="00720053" w:rsidP="00720053">
      <w:pPr>
        <w:pStyle w:val="aff1"/>
        <w:spacing w:before="156"/>
        <w:ind w:left="1320"/>
        <w:rPr>
          <w:rFonts w:hAnsi="宋体" w:hint="eastAsia"/>
        </w:rPr>
      </w:pPr>
      <w:r w:rsidRPr="00872E17">
        <w:rPr>
          <w:rFonts w:hAnsi="宋体" w:hint="eastAsia"/>
        </w:rPr>
        <w:lastRenderedPageBreak/>
        <w:t>专项应用</w:t>
      </w:r>
      <w:bookmarkEnd w:id="341"/>
    </w:p>
    <w:p w:rsidR="00720053" w:rsidRPr="00B37CC1" w:rsidRDefault="00720053" w:rsidP="00720053">
      <w:pPr>
        <w:pStyle w:val="af5"/>
        <w:numPr>
          <w:ilvl w:val="0"/>
          <w:numId w:val="16"/>
        </w:numPr>
        <w:spacing w:after="0"/>
        <w:ind w:leftChars="0" w:left="1701" w:hanging="282"/>
        <w:rPr>
          <w:rFonts w:hAnsi="宋体" w:hint="eastAsia"/>
          <w:b/>
          <w:color w:val="auto"/>
        </w:rPr>
      </w:pPr>
      <w:r w:rsidRPr="00B37CC1">
        <w:rPr>
          <w:rFonts w:hAnsi="宋体" w:hint="eastAsia"/>
          <w:b/>
          <w:color w:val="auto"/>
        </w:rPr>
        <w:t>人物库（命令：PEOP）</w:t>
      </w:r>
    </w:p>
    <w:p w:rsidR="00720053" w:rsidRPr="00423C2F" w:rsidRDefault="00720053" w:rsidP="00720053">
      <w:pPr>
        <w:pStyle w:val="af5"/>
        <w:ind w:leftChars="0" w:left="1701"/>
        <w:rPr>
          <w:rFonts w:hAnsi="宋体" w:hint="eastAsia"/>
          <w:color w:val="auto"/>
        </w:rPr>
      </w:pPr>
      <w:r w:rsidRPr="00423C2F">
        <w:rPr>
          <w:rFonts w:hAnsi="宋体" w:hint="eastAsia"/>
          <w:color w:val="auto"/>
        </w:rPr>
        <w:t>提供大量上市公司、金融机构、高校及其他相关机构的人物</w:t>
      </w:r>
      <w:r>
        <w:rPr>
          <w:rFonts w:hAnsi="宋体" w:hint="eastAsia"/>
          <w:color w:val="auto"/>
        </w:rPr>
        <w:t>多维度</w:t>
      </w:r>
      <w:r w:rsidRPr="00423C2F">
        <w:rPr>
          <w:rFonts w:hAnsi="宋体" w:hint="eastAsia"/>
          <w:color w:val="auto"/>
        </w:rPr>
        <w:t>基本资料。</w:t>
      </w:r>
    </w:p>
    <w:p w:rsidR="00720053" w:rsidRPr="00B37CC1" w:rsidRDefault="00720053" w:rsidP="00720053">
      <w:pPr>
        <w:pStyle w:val="af5"/>
        <w:numPr>
          <w:ilvl w:val="0"/>
          <w:numId w:val="16"/>
        </w:numPr>
        <w:spacing w:after="0"/>
        <w:ind w:leftChars="0" w:left="1701" w:hanging="282"/>
        <w:rPr>
          <w:rFonts w:hAnsi="宋体" w:hint="eastAsia"/>
          <w:b/>
          <w:color w:val="auto"/>
        </w:rPr>
      </w:pPr>
      <w:r w:rsidRPr="00B37CC1">
        <w:rPr>
          <w:rFonts w:hAnsi="宋体" w:hint="eastAsia"/>
          <w:b/>
          <w:color w:val="auto"/>
        </w:rPr>
        <w:t>估值计算器</w:t>
      </w:r>
    </w:p>
    <w:p w:rsidR="00720053" w:rsidRPr="00423C2F" w:rsidRDefault="00720053" w:rsidP="00720053">
      <w:pPr>
        <w:pStyle w:val="af5"/>
        <w:ind w:leftChars="0" w:left="1701"/>
        <w:rPr>
          <w:rFonts w:hAnsi="宋体"/>
          <w:color w:val="auto"/>
        </w:rPr>
      </w:pPr>
      <w:r w:rsidRPr="00423C2F">
        <w:rPr>
          <w:rFonts w:hAnsi="宋体" w:hint="eastAsia"/>
          <w:color w:val="auto"/>
        </w:rPr>
        <w:t>提供单家公司的财务预测与估值分析，通过导入目标公司近几年的经营状况和财务报表，设置财务项、预测项等指标的数值，系统自动生成PE估值法、PS估值法、</w:t>
      </w:r>
      <w:r w:rsidRPr="000746E8">
        <w:rPr>
          <w:rFonts w:hAnsi="宋体" w:hint="eastAsia"/>
          <w:color w:val="auto"/>
        </w:rPr>
        <w:t>PB估值法的相对价值</w:t>
      </w:r>
      <w:r w:rsidRPr="00423C2F">
        <w:rPr>
          <w:rFonts w:hAnsi="宋体" w:hint="eastAsia"/>
          <w:color w:val="auto"/>
        </w:rPr>
        <w:t>，以及每股理论价格对估值要素的敏感性矩阵。</w:t>
      </w:r>
    </w:p>
    <w:p w:rsidR="00720053" w:rsidRPr="00B37CC1" w:rsidRDefault="00720053" w:rsidP="00720053">
      <w:pPr>
        <w:pStyle w:val="af5"/>
        <w:numPr>
          <w:ilvl w:val="0"/>
          <w:numId w:val="16"/>
        </w:numPr>
        <w:spacing w:after="0"/>
        <w:ind w:leftChars="0" w:left="1701" w:hanging="282"/>
        <w:rPr>
          <w:rFonts w:hAnsi="宋体" w:hint="eastAsia"/>
          <w:b/>
          <w:color w:val="auto"/>
        </w:rPr>
      </w:pPr>
      <w:r w:rsidRPr="00240C1E">
        <w:rPr>
          <w:rFonts w:hAnsi="宋体" w:hint="eastAsia"/>
          <w:b/>
          <w:color w:val="auto"/>
        </w:rPr>
        <w:t>全球并购库</w:t>
      </w:r>
      <w:r w:rsidRPr="00B37CC1">
        <w:rPr>
          <w:rFonts w:hAnsi="宋体" w:hint="eastAsia"/>
          <w:b/>
          <w:color w:val="auto"/>
        </w:rPr>
        <w:t>（命令：MA）</w:t>
      </w:r>
    </w:p>
    <w:p w:rsidR="00720053" w:rsidRDefault="00720053" w:rsidP="00720053">
      <w:pPr>
        <w:pStyle w:val="af5"/>
        <w:ind w:leftChars="0" w:left="1701"/>
        <w:rPr>
          <w:rFonts w:hAnsi="宋体"/>
          <w:color w:val="auto"/>
          <w:sz w:val="28"/>
          <w:szCs w:val="20"/>
        </w:rPr>
      </w:pPr>
      <w:r w:rsidRPr="00240C1E">
        <w:rPr>
          <w:rFonts w:hAnsi="宋体" w:hint="eastAsia"/>
          <w:color w:val="auto"/>
        </w:rPr>
        <w:t>全球公司并购数据大全，涵盖并购事件动态、事件数据库、交易机会、多维度并购数据统计及中介机构排名统计，事件库拥有超过30个筛选控件、超140个不同维度的数据指标，全方位展示并购数据细节。</w:t>
      </w:r>
    </w:p>
    <w:p w:rsidR="00720053" w:rsidRDefault="00720053" w:rsidP="00720053">
      <w:pPr>
        <w:spacing w:after="240" w:line="265" w:lineRule="auto"/>
        <w:ind w:leftChars="603" w:left="1327" w:firstLine="1"/>
        <w:jc w:val="right"/>
        <w:rPr>
          <w:rFonts w:hint="eastAsia"/>
          <w:noProof/>
        </w:rPr>
      </w:pPr>
      <w:r>
        <w:rPr>
          <w:noProof/>
        </w:rPr>
        <w:drawing>
          <wp:inline distT="0" distB="0" distL="0" distR="0">
            <wp:extent cx="4356100" cy="2001520"/>
            <wp:effectExtent l="19050" t="0" r="6350" b="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 cstate="print"/>
                    <a:srcRect/>
                    <a:stretch>
                      <a:fillRect/>
                    </a:stretch>
                  </pic:blipFill>
                  <pic:spPr bwMode="auto">
                    <a:xfrm>
                      <a:off x="0" y="0"/>
                      <a:ext cx="4356100" cy="2001520"/>
                    </a:xfrm>
                    <a:prstGeom prst="rect">
                      <a:avLst/>
                    </a:prstGeom>
                    <a:noFill/>
                    <a:ln w="9525">
                      <a:noFill/>
                      <a:miter lim="800000"/>
                      <a:headEnd/>
                      <a:tailEnd/>
                    </a:ln>
                  </pic:spPr>
                </pic:pic>
              </a:graphicData>
            </a:graphic>
          </wp:inline>
        </w:drawing>
      </w:r>
    </w:p>
    <w:p w:rsidR="00720053" w:rsidRPr="00B37CC1" w:rsidRDefault="00720053" w:rsidP="00720053">
      <w:pPr>
        <w:pStyle w:val="af5"/>
        <w:numPr>
          <w:ilvl w:val="0"/>
          <w:numId w:val="16"/>
        </w:numPr>
        <w:spacing w:after="0"/>
        <w:ind w:leftChars="0" w:left="1701" w:hanging="282"/>
        <w:rPr>
          <w:rFonts w:hAnsi="宋体" w:hint="eastAsia"/>
          <w:b/>
          <w:color w:val="auto"/>
        </w:rPr>
      </w:pPr>
      <w:r>
        <w:rPr>
          <w:rFonts w:hAnsi="宋体" w:hint="eastAsia"/>
          <w:b/>
          <w:color w:val="auto"/>
        </w:rPr>
        <w:t>投行工作台</w:t>
      </w:r>
      <w:r w:rsidRPr="00B37CC1">
        <w:rPr>
          <w:rFonts w:hAnsi="宋体" w:hint="eastAsia"/>
          <w:b/>
          <w:color w:val="auto"/>
        </w:rPr>
        <w:t>（命令：</w:t>
      </w:r>
      <w:r>
        <w:rPr>
          <w:rFonts w:hAnsi="宋体"/>
          <w:b/>
          <w:color w:val="auto"/>
        </w:rPr>
        <w:t>IBD</w:t>
      </w:r>
      <w:r w:rsidRPr="00B37CC1">
        <w:rPr>
          <w:rFonts w:hAnsi="宋体" w:hint="eastAsia"/>
          <w:b/>
          <w:color w:val="auto"/>
        </w:rPr>
        <w:t>）</w:t>
      </w:r>
    </w:p>
    <w:p w:rsidR="00720053" w:rsidRPr="00D13E3B" w:rsidRDefault="00720053" w:rsidP="00720053">
      <w:pPr>
        <w:pStyle w:val="af5"/>
        <w:ind w:leftChars="0" w:left="1701"/>
        <w:rPr>
          <w:rFonts w:hAnsi="宋体"/>
          <w:color w:val="auto"/>
        </w:rPr>
      </w:pPr>
      <w:r w:rsidRPr="00240C1E">
        <w:rPr>
          <w:rFonts w:hAnsi="宋体" w:hint="eastAsia"/>
          <w:color w:val="auto"/>
        </w:rPr>
        <w:t>投行工作台是万得新推出的专门针对投行从业人员的一站式多功能投行人员工作平台。功能覆盖市场动态、财经资讯、案例查询、企业尽调、可比公司、精准拓客、智能报告等。从投行人员实际工作角度出发，提供便利的工具，助力投行人员提升工作效率。</w:t>
      </w:r>
    </w:p>
    <w:p w:rsidR="00720053" w:rsidRDefault="00720053" w:rsidP="00720053">
      <w:pPr>
        <w:spacing w:after="240" w:line="265" w:lineRule="auto"/>
        <w:ind w:leftChars="603" w:left="1327" w:firstLine="1"/>
        <w:jc w:val="right"/>
        <w:rPr>
          <w:rFonts w:hAnsi="宋体"/>
          <w:b/>
        </w:rPr>
      </w:pPr>
      <w:r>
        <w:rPr>
          <w:noProof/>
        </w:rPr>
        <w:drawing>
          <wp:inline distT="0" distB="0" distL="0" distR="0">
            <wp:extent cx="4364990" cy="2035810"/>
            <wp:effectExtent l="19050" t="0" r="0" b="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 cstate="print"/>
                    <a:srcRect/>
                    <a:stretch>
                      <a:fillRect/>
                    </a:stretch>
                  </pic:blipFill>
                  <pic:spPr bwMode="auto">
                    <a:xfrm>
                      <a:off x="0" y="0"/>
                      <a:ext cx="4364990" cy="2035810"/>
                    </a:xfrm>
                    <a:prstGeom prst="rect">
                      <a:avLst/>
                    </a:prstGeom>
                    <a:noFill/>
                    <a:ln w="9525">
                      <a:noFill/>
                      <a:miter lim="800000"/>
                      <a:headEnd/>
                      <a:tailEnd/>
                    </a:ln>
                  </pic:spPr>
                </pic:pic>
              </a:graphicData>
            </a:graphic>
          </wp:inline>
        </w:drawing>
      </w:r>
    </w:p>
    <w:p w:rsidR="00720053" w:rsidRPr="00B37CC1" w:rsidRDefault="00720053" w:rsidP="00720053">
      <w:pPr>
        <w:pStyle w:val="af5"/>
        <w:numPr>
          <w:ilvl w:val="0"/>
          <w:numId w:val="16"/>
        </w:numPr>
        <w:spacing w:after="0"/>
        <w:ind w:leftChars="0" w:left="1701" w:hanging="282"/>
        <w:rPr>
          <w:rFonts w:hAnsi="宋体" w:hint="eastAsia"/>
          <w:b/>
          <w:color w:val="auto"/>
        </w:rPr>
      </w:pPr>
      <w:r>
        <w:rPr>
          <w:rFonts w:hAnsi="宋体" w:hint="eastAsia"/>
          <w:b/>
          <w:color w:val="auto"/>
        </w:rPr>
        <w:lastRenderedPageBreak/>
        <w:t>公司行动事件汇总</w:t>
      </w:r>
      <w:r w:rsidRPr="00B37CC1">
        <w:rPr>
          <w:rFonts w:hAnsi="宋体" w:hint="eastAsia"/>
          <w:b/>
          <w:color w:val="auto"/>
        </w:rPr>
        <w:t>（命令：</w:t>
      </w:r>
      <w:r>
        <w:rPr>
          <w:rFonts w:hAnsi="宋体"/>
          <w:b/>
          <w:color w:val="auto"/>
        </w:rPr>
        <w:t>CAC</w:t>
      </w:r>
      <w:r w:rsidRPr="00B37CC1">
        <w:rPr>
          <w:rFonts w:hAnsi="宋体" w:hint="eastAsia"/>
          <w:b/>
          <w:color w:val="auto"/>
        </w:rPr>
        <w:t>）</w:t>
      </w:r>
    </w:p>
    <w:p w:rsidR="00720053" w:rsidRDefault="00720053" w:rsidP="00720053">
      <w:pPr>
        <w:pStyle w:val="af5"/>
        <w:ind w:leftChars="0" w:left="1701"/>
        <w:rPr>
          <w:rFonts w:hAnsi="宋体" w:hint="eastAsia"/>
          <w:color w:val="auto"/>
        </w:rPr>
      </w:pPr>
      <w:r w:rsidRPr="00240C1E">
        <w:rPr>
          <w:rFonts w:hAnsi="宋体" w:hint="eastAsia"/>
          <w:color w:val="auto"/>
        </w:rPr>
        <w:t>汇集中国内地、中国香港、美国市场的公司行动事件，涵盖发行、交易、增发、分红、业绩披露、公司资料变更、股东大会、并购交易、业绩预告等超百个事件类型。</w:t>
      </w:r>
    </w:p>
    <w:p w:rsidR="00720053" w:rsidRDefault="00720053" w:rsidP="00720053">
      <w:pPr>
        <w:pStyle w:val="af5"/>
        <w:numPr>
          <w:ilvl w:val="0"/>
          <w:numId w:val="16"/>
        </w:numPr>
        <w:spacing w:after="0"/>
        <w:ind w:leftChars="0" w:left="1701" w:hanging="282"/>
        <w:rPr>
          <w:rFonts w:hAnsi="宋体" w:hint="eastAsia"/>
          <w:b/>
          <w:color w:val="auto"/>
        </w:rPr>
      </w:pPr>
      <w:r>
        <w:rPr>
          <w:rFonts w:hAnsi="宋体" w:hint="eastAsia"/>
          <w:b/>
          <w:color w:val="auto"/>
        </w:rPr>
        <w:t>研究工作台</w:t>
      </w:r>
      <w:r w:rsidRPr="00B37CC1">
        <w:rPr>
          <w:rFonts w:hAnsi="宋体" w:hint="eastAsia"/>
          <w:b/>
          <w:color w:val="auto"/>
        </w:rPr>
        <w:t>（命令：</w:t>
      </w:r>
      <w:r>
        <w:rPr>
          <w:rFonts w:hAnsi="宋体" w:hint="eastAsia"/>
          <w:b/>
          <w:color w:val="auto"/>
        </w:rPr>
        <w:t>RMS</w:t>
      </w:r>
      <w:r w:rsidRPr="00B37CC1">
        <w:rPr>
          <w:rFonts w:hAnsi="宋体" w:hint="eastAsia"/>
          <w:b/>
          <w:color w:val="auto"/>
        </w:rPr>
        <w:t>）</w:t>
      </w:r>
    </w:p>
    <w:p w:rsidR="00720053" w:rsidRPr="00B37CC1" w:rsidRDefault="00720053" w:rsidP="00720053">
      <w:pPr>
        <w:pStyle w:val="af5"/>
        <w:ind w:leftChars="0" w:left="1701"/>
        <w:rPr>
          <w:rFonts w:hAnsi="宋体" w:hint="eastAsia"/>
          <w:b/>
          <w:color w:val="auto"/>
        </w:rPr>
      </w:pPr>
      <w:r w:rsidRPr="00240C1E">
        <w:rPr>
          <w:rFonts w:hAnsi="宋体" w:hint="eastAsia"/>
          <w:color w:val="auto"/>
        </w:rPr>
        <w:t>基于不同角色研究员日常工作流中的多维需求而设计的工作台产品，为研究员提效增速、提升竞争力提供强有力的支持；帮助卖方和买方研究员沉淀研究内容与投研框架；支持团队研究协作与分享；管理研究考核与绩效，为研究员提供一站式的投研工作台。</w:t>
      </w:r>
    </w:p>
    <w:p w:rsidR="00720053" w:rsidRPr="00D13E3B" w:rsidRDefault="00720053" w:rsidP="00720053">
      <w:pPr>
        <w:spacing w:after="240" w:line="265" w:lineRule="auto"/>
        <w:ind w:leftChars="603" w:left="1327" w:firstLine="1"/>
        <w:jc w:val="right"/>
        <w:rPr>
          <w:rFonts w:hint="eastAsia"/>
          <w:noProof/>
        </w:rPr>
      </w:pPr>
      <w:r>
        <w:rPr>
          <w:noProof/>
        </w:rPr>
        <w:drawing>
          <wp:inline distT="0" distB="0" distL="0" distR="0">
            <wp:extent cx="4373880" cy="1915160"/>
            <wp:effectExtent l="19050" t="0" r="7620" b="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 cstate="print"/>
                    <a:srcRect/>
                    <a:stretch>
                      <a:fillRect/>
                    </a:stretch>
                  </pic:blipFill>
                  <pic:spPr bwMode="auto">
                    <a:xfrm>
                      <a:off x="0" y="0"/>
                      <a:ext cx="4373880" cy="1915160"/>
                    </a:xfrm>
                    <a:prstGeom prst="rect">
                      <a:avLst/>
                    </a:prstGeom>
                    <a:noFill/>
                    <a:ln w="9525">
                      <a:noFill/>
                      <a:miter lim="800000"/>
                      <a:headEnd/>
                      <a:tailEnd/>
                    </a:ln>
                  </pic:spPr>
                </pic:pic>
              </a:graphicData>
            </a:graphic>
          </wp:inline>
        </w:drawing>
      </w:r>
    </w:p>
    <w:p w:rsidR="00720053" w:rsidRPr="00010FDB" w:rsidRDefault="00720053" w:rsidP="00720053">
      <w:pPr>
        <w:pStyle w:val="af5"/>
        <w:numPr>
          <w:ilvl w:val="0"/>
          <w:numId w:val="16"/>
        </w:numPr>
        <w:spacing w:after="0"/>
        <w:ind w:leftChars="0" w:left="1701" w:hanging="282"/>
        <w:rPr>
          <w:rFonts w:hAnsi="宋体" w:hint="eastAsia"/>
          <w:b/>
          <w:color w:val="auto"/>
        </w:rPr>
      </w:pPr>
      <w:r w:rsidRPr="00010FDB">
        <w:rPr>
          <w:rFonts w:hAnsi="宋体" w:hint="eastAsia"/>
          <w:b/>
          <w:color w:val="auto"/>
        </w:rPr>
        <w:t>智董（命令：</w:t>
      </w:r>
      <w:r w:rsidRPr="00010FDB">
        <w:rPr>
          <w:rFonts w:hAnsi="宋体"/>
          <w:b/>
          <w:color w:val="auto"/>
        </w:rPr>
        <w:t>WBO</w:t>
      </w:r>
      <w:r w:rsidRPr="00010FDB">
        <w:rPr>
          <w:rFonts w:hAnsi="宋体" w:hint="eastAsia"/>
          <w:b/>
          <w:color w:val="auto"/>
        </w:rPr>
        <w:t>）</w:t>
      </w:r>
    </w:p>
    <w:p w:rsidR="00720053" w:rsidRPr="00D07191" w:rsidRDefault="00720053" w:rsidP="00720053">
      <w:pPr>
        <w:pStyle w:val="af5"/>
        <w:ind w:leftChars="0" w:left="1701"/>
        <w:rPr>
          <w:rFonts w:hAnsi="宋体" w:hint="eastAsia"/>
          <w:color w:val="auto"/>
        </w:rPr>
      </w:pPr>
      <w:r w:rsidRPr="00240C1E">
        <w:rPr>
          <w:rFonts w:hAnsi="宋体" w:hint="eastAsia"/>
          <w:color w:val="auto"/>
        </w:rPr>
        <w:t>为上市公司董办提供舆情宝、工作台、资料库和I</w:t>
      </w:r>
      <w:r w:rsidRPr="00240C1E">
        <w:rPr>
          <w:rFonts w:hAnsi="宋体"/>
          <w:color w:val="auto"/>
        </w:rPr>
        <w:t>R</w:t>
      </w:r>
      <w:r w:rsidRPr="00240C1E">
        <w:rPr>
          <w:rFonts w:hAnsi="宋体" w:hint="eastAsia"/>
          <w:color w:val="auto"/>
        </w:rPr>
        <w:t>管理的平台。舆情宝中的舆情监控是Wind自有舆情系统，全面检测传统媒体、互联网资讯、股吧、博客、BBS、微博等网络信息源，通过梳理、挖掘、分析形成一份舆情报告；机构观点监控</w:t>
      </w:r>
      <w:r w:rsidRPr="00240C1E">
        <w:rPr>
          <w:rFonts w:hAnsi="宋体"/>
          <w:color w:val="auto"/>
        </w:rPr>
        <w:t>基于盈利预测数据库，提供</w:t>
      </w:r>
      <w:r w:rsidRPr="00240C1E">
        <w:rPr>
          <w:rFonts w:hAnsi="宋体" w:hint="eastAsia"/>
          <w:color w:val="auto"/>
        </w:rPr>
        <w:t>包</w:t>
      </w:r>
      <w:r w:rsidRPr="00240C1E">
        <w:rPr>
          <w:rFonts w:hAnsi="宋体"/>
          <w:color w:val="auto"/>
        </w:rPr>
        <w:t>含上市公司研报数量情况分析、机构盈利预测分析、机构投资评级汇总的功能服务</w:t>
      </w:r>
      <w:r w:rsidRPr="00240C1E">
        <w:rPr>
          <w:rFonts w:hAnsi="宋体" w:hint="eastAsia"/>
          <w:color w:val="auto"/>
        </w:rPr>
        <w:t>。工作台和资料库提供监管、市场和数据等资料查询和新建事项，管理便利。I</w:t>
      </w:r>
      <w:r w:rsidRPr="00240C1E">
        <w:rPr>
          <w:rFonts w:hAnsi="宋体"/>
          <w:color w:val="auto"/>
        </w:rPr>
        <w:t>R</w:t>
      </w:r>
      <w:r w:rsidRPr="00240C1E">
        <w:rPr>
          <w:rFonts w:hAnsi="宋体" w:hint="eastAsia"/>
          <w:color w:val="auto"/>
        </w:rPr>
        <w:t>管理通过</w:t>
      </w:r>
      <w:r w:rsidRPr="00240C1E">
        <w:rPr>
          <w:rFonts w:hAnsi="宋体"/>
          <w:color w:val="auto"/>
        </w:rPr>
        <w:t>对上市公司十大股东数据、机构投资者持有组合数据的挖掘，提供多维度的上市公司股东变动情况分析</w:t>
      </w:r>
      <w:r w:rsidRPr="00240C1E">
        <w:rPr>
          <w:rFonts w:hAnsi="宋体" w:hint="eastAsia"/>
          <w:color w:val="auto"/>
        </w:rPr>
        <w:t>。</w:t>
      </w:r>
      <w:r w:rsidRPr="00240C1E">
        <w:rPr>
          <w:rFonts w:hAnsi="宋体"/>
          <w:color w:val="auto"/>
        </w:rPr>
        <w:t>同时，股东分析模块支持用户导入自有股东数据，</w:t>
      </w:r>
      <w:r w:rsidRPr="00240C1E">
        <w:rPr>
          <w:rFonts w:hAnsi="宋体" w:hint="eastAsia"/>
          <w:color w:val="auto"/>
        </w:rPr>
        <w:t>便于</w:t>
      </w:r>
      <w:r w:rsidRPr="00240C1E">
        <w:rPr>
          <w:rFonts w:hAnsi="宋体"/>
          <w:color w:val="auto"/>
        </w:rPr>
        <w:t>更全面准确的对股东变动进行分析</w:t>
      </w:r>
      <w:r w:rsidRPr="00240C1E">
        <w:rPr>
          <w:rFonts w:hAnsi="宋体" w:hint="eastAsia"/>
          <w:color w:val="auto"/>
        </w:rPr>
        <w:t>。</w:t>
      </w:r>
    </w:p>
    <w:p w:rsidR="00720053" w:rsidRDefault="00720053" w:rsidP="00720053">
      <w:pPr>
        <w:spacing w:after="240" w:line="265" w:lineRule="auto"/>
        <w:ind w:leftChars="603" w:left="1327" w:firstLine="1"/>
        <w:jc w:val="right"/>
        <w:rPr>
          <w:rFonts w:hAnsi="宋体" w:hint="eastAsia"/>
          <w:sz w:val="28"/>
        </w:rPr>
      </w:pPr>
      <w:r>
        <w:rPr>
          <w:noProof/>
        </w:rPr>
        <w:drawing>
          <wp:inline distT="0" distB="0" distL="0" distR="0">
            <wp:extent cx="4399280" cy="1984375"/>
            <wp:effectExtent l="19050" t="0" r="1270" b="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 cstate="print"/>
                    <a:srcRect/>
                    <a:stretch>
                      <a:fillRect/>
                    </a:stretch>
                  </pic:blipFill>
                  <pic:spPr bwMode="auto">
                    <a:xfrm>
                      <a:off x="0" y="0"/>
                      <a:ext cx="4399280" cy="1984375"/>
                    </a:xfrm>
                    <a:prstGeom prst="rect">
                      <a:avLst/>
                    </a:prstGeom>
                    <a:noFill/>
                    <a:ln w="9525">
                      <a:noFill/>
                      <a:miter lim="800000"/>
                      <a:headEnd/>
                      <a:tailEnd/>
                    </a:ln>
                  </pic:spPr>
                </pic:pic>
              </a:graphicData>
            </a:graphic>
          </wp:inline>
        </w:drawing>
      </w:r>
    </w:p>
    <w:p w:rsidR="00720053" w:rsidRPr="00872E17" w:rsidRDefault="00720053" w:rsidP="00720053">
      <w:pPr>
        <w:pStyle w:val="a0"/>
        <w:ind w:left="575" w:hanging="575"/>
        <w:rPr>
          <w:rFonts w:hAnsi="宋体" w:hint="eastAsia"/>
        </w:rPr>
      </w:pPr>
      <w:bookmarkStart w:id="342" w:name="_Toc139440084"/>
      <w:bookmarkStart w:id="343" w:name="_Toc139440085"/>
      <w:bookmarkStart w:id="344" w:name="_Toc139440086"/>
      <w:bookmarkStart w:id="345" w:name="_Toc139440087"/>
      <w:bookmarkStart w:id="346" w:name="_Toc139440088"/>
      <w:bookmarkStart w:id="347" w:name="_Toc139440089"/>
      <w:bookmarkStart w:id="348" w:name="_Toc139440090"/>
      <w:bookmarkStart w:id="349" w:name="_Toc139440091"/>
      <w:bookmarkStart w:id="350" w:name="_Toc139440092"/>
      <w:bookmarkStart w:id="351" w:name="_Toc139440093"/>
      <w:bookmarkStart w:id="352" w:name="_Toc139440094"/>
      <w:bookmarkStart w:id="353" w:name="_Toc139440095"/>
      <w:bookmarkStart w:id="354" w:name="_Toc459284200"/>
      <w:bookmarkStart w:id="355" w:name="_Toc500961481"/>
      <w:bookmarkStart w:id="356" w:name="_Toc11082720"/>
      <w:bookmarkStart w:id="357" w:name="_Toc11309173"/>
      <w:bookmarkStart w:id="358" w:name="_Toc11344185"/>
      <w:bookmarkStart w:id="359" w:name="_Toc56772986"/>
      <w:bookmarkStart w:id="360" w:name="_Toc57196776"/>
      <w:bookmarkStart w:id="361" w:name="_Toc60130732"/>
      <w:bookmarkStart w:id="362" w:name="_Toc60132730"/>
      <w:bookmarkStart w:id="363" w:name="_Toc180434551"/>
      <w:bookmarkEnd w:id="342"/>
      <w:bookmarkEnd w:id="343"/>
      <w:bookmarkEnd w:id="344"/>
      <w:bookmarkEnd w:id="345"/>
      <w:bookmarkEnd w:id="346"/>
      <w:bookmarkEnd w:id="347"/>
      <w:bookmarkEnd w:id="348"/>
      <w:bookmarkEnd w:id="349"/>
      <w:bookmarkEnd w:id="350"/>
      <w:bookmarkEnd w:id="351"/>
      <w:bookmarkEnd w:id="352"/>
      <w:bookmarkEnd w:id="353"/>
      <w:r w:rsidRPr="00872E17">
        <w:rPr>
          <w:rFonts w:hAnsi="宋体" w:hint="eastAsia"/>
        </w:rPr>
        <w:lastRenderedPageBreak/>
        <w:t>债券</w:t>
      </w:r>
      <w:bookmarkEnd w:id="332"/>
      <w:bookmarkEnd w:id="333"/>
      <w:bookmarkEnd w:id="354"/>
      <w:bookmarkEnd w:id="355"/>
      <w:r w:rsidRPr="00872E17">
        <w:rPr>
          <w:rFonts w:hAnsi="宋体" w:hint="eastAsia"/>
        </w:rPr>
        <w:t>模块</w:t>
      </w:r>
      <w:bookmarkEnd w:id="356"/>
      <w:bookmarkEnd w:id="357"/>
      <w:bookmarkEnd w:id="358"/>
      <w:bookmarkEnd w:id="359"/>
      <w:bookmarkEnd w:id="360"/>
      <w:bookmarkEnd w:id="361"/>
      <w:bookmarkEnd w:id="362"/>
      <w:bookmarkEnd w:id="363"/>
    </w:p>
    <w:p w:rsidR="00720053" w:rsidRPr="00423C2F" w:rsidRDefault="00720053" w:rsidP="00720053">
      <w:pPr>
        <w:pStyle w:val="af5"/>
        <w:ind w:left="1335"/>
        <w:rPr>
          <w:rFonts w:hAnsi="宋体"/>
          <w:color w:val="auto"/>
        </w:rPr>
      </w:pPr>
      <w:r w:rsidRPr="00FE7D5E">
        <w:rPr>
          <w:rFonts w:hAnsi="宋体" w:hint="eastAsia"/>
          <w:color w:val="auto"/>
        </w:rPr>
        <w:t>涵盖中国各类债券品种，包括多来源市场行情、基本条款、发债主体背景资料、财务数据、债券公告、信用评级、第三方债券估值等全方位资料；中国标准的债券计算器、收益率曲线及各类综合分析工具。</w:t>
      </w:r>
    </w:p>
    <w:p w:rsidR="00720053" w:rsidRPr="00423C2F" w:rsidRDefault="00720053" w:rsidP="00720053">
      <w:pPr>
        <w:pStyle w:val="aff1"/>
        <w:spacing w:before="156"/>
        <w:ind w:left="1320"/>
        <w:rPr>
          <w:rFonts w:hAnsi="宋体" w:hint="eastAsia"/>
        </w:rPr>
      </w:pPr>
      <w:bookmarkStart w:id="364" w:name="_Toc451773943"/>
      <w:bookmarkStart w:id="365" w:name="_Toc454356621"/>
      <w:bookmarkStart w:id="366" w:name="_Toc11344186"/>
      <w:r w:rsidRPr="00423C2F">
        <w:rPr>
          <w:rFonts w:hAnsi="宋体" w:hint="eastAsia"/>
        </w:rPr>
        <w:t>债券市场</w:t>
      </w:r>
      <w:bookmarkEnd w:id="366"/>
    </w:p>
    <w:p w:rsidR="00720053" w:rsidRPr="00B37CC1" w:rsidRDefault="00720053" w:rsidP="00720053">
      <w:pPr>
        <w:pStyle w:val="af5"/>
        <w:numPr>
          <w:ilvl w:val="0"/>
          <w:numId w:val="16"/>
        </w:numPr>
        <w:spacing w:after="0"/>
        <w:ind w:leftChars="0" w:left="1701" w:hanging="282"/>
        <w:rPr>
          <w:rFonts w:hAnsi="宋体" w:hint="eastAsia"/>
          <w:b/>
          <w:color w:val="auto"/>
        </w:rPr>
      </w:pPr>
      <w:r w:rsidRPr="00240C1E">
        <w:rPr>
          <w:rFonts w:hAnsi="宋体" w:hint="eastAsia"/>
          <w:b/>
          <w:color w:val="auto"/>
        </w:rPr>
        <w:t>经纪商</w:t>
      </w:r>
      <w:r>
        <w:rPr>
          <w:rFonts w:hAnsi="宋体" w:hint="eastAsia"/>
          <w:b/>
          <w:color w:val="auto"/>
        </w:rPr>
        <w:t>债券</w:t>
      </w:r>
      <w:r w:rsidRPr="00240C1E">
        <w:rPr>
          <w:rFonts w:hAnsi="宋体" w:hint="eastAsia"/>
          <w:b/>
          <w:color w:val="auto"/>
        </w:rPr>
        <w:t>行情（命令：BBQ）</w:t>
      </w:r>
    </w:p>
    <w:p w:rsidR="00720053" w:rsidRPr="00744479" w:rsidRDefault="00720053" w:rsidP="00720053">
      <w:pPr>
        <w:pStyle w:val="af5"/>
        <w:ind w:leftChars="0" w:left="1701"/>
        <w:rPr>
          <w:rFonts w:hAnsi="宋体" w:hint="eastAsia"/>
          <w:color w:val="auto"/>
        </w:rPr>
      </w:pPr>
      <w:r w:rsidRPr="00744479">
        <w:rPr>
          <w:rFonts w:hAnsi="宋体" w:hint="eastAsia"/>
          <w:color w:val="auto"/>
        </w:rPr>
        <w:t>货币中介债券报价平台，集齐全市场6家经纪商实时行情，向用户提供实时推送、搜索查询、个性化定制等功能，为参与中国债券市场交易的金融专业人士提供一站式全面行情信息服务。</w:t>
      </w:r>
    </w:p>
    <w:p w:rsidR="00720053" w:rsidRPr="00744479" w:rsidRDefault="00720053" w:rsidP="00720053">
      <w:pPr>
        <w:pStyle w:val="af5"/>
        <w:ind w:leftChars="0" w:left="1701"/>
        <w:rPr>
          <w:rFonts w:hAnsi="宋体" w:hint="eastAsia"/>
          <w:color w:val="auto"/>
        </w:rPr>
      </w:pPr>
      <w:r w:rsidRPr="00744479">
        <w:rPr>
          <w:rFonts w:hAnsi="宋体" w:hint="eastAsia"/>
          <w:color w:val="auto"/>
        </w:rPr>
        <w:t>在功能上，万得经纪商行情深度挖掘用户需求，提供了自选债批量导入、模糊搜索、担保人批量导入、最优看盘模式、特殊债券标签、精细化休市日历、小窗等特有功能，帮助用户轻松把握市场动态，实现精准投资。</w:t>
      </w:r>
    </w:p>
    <w:p w:rsidR="00720053" w:rsidRPr="00423C2F" w:rsidRDefault="00720053" w:rsidP="00720053">
      <w:pPr>
        <w:pStyle w:val="af5"/>
        <w:ind w:leftChars="0" w:left="1701"/>
        <w:rPr>
          <w:rFonts w:hAnsi="宋体" w:hint="eastAsia"/>
          <w:color w:val="auto"/>
        </w:rPr>
      </w:pPr>
      <w:r w:rsidRPr="00744479">
        <w:rPr>
          <w:rFonts w:hAnsi="宋体" w:hint="eastAsia"/>
          <w:color w:val="auto"/>
        </w:rPr>
        <w:t>在数据上，万得经纪商行情有专门的运维和技术人员，保证数据的一致性、准确性、完整性和及时性。</w:t>
      </w:r>
    </w:p>
    <w:p w:rsidR="00720053" w:rsidRPr="00872E17" w:rsidRDefault="00720053" w:rsidP="00720053">
      <w:pPr>
        <w:spacing w:line="265" w:lineRule="auto"/>
        <w:ind w:leftChars="603" w:left="1327" w:firstLine="1"/>
        <w:jc w:val="right"/>
        <w:rPr>
          <w:rFonts w:hAnsi="宋体" w:hint="eastAsia"/>
          <w:color w:val="222222"/>
          <w:szCs w:val="21"/>
        </w:rPr>
      </w:pPr>
      <w:r>
        <w:rPr>
          <w:rFonts w:hint="eastAsia"/>
          <w:noProof/>
        </w:rPr>
        <w:drawing>
          <wp:inline distT="0" distB="0" distL="0" distR="0">
            <wp:extent cx="4373880" cy="2475865"/>
            <wp:effectExtent l="19050" t="0" r="7620" b="0"/>
            <wp:docPr id="15" name="图片 15" descr="中介债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中介债券"/>
                    <pic:cNvPicPr>
                      <a:picLocks noChangeAspect="1" noChangeArrowheads="1"/>
                    </pic:cNvPicPr>
                  </pic:nvPicPr>
                  <pic:blipFill>
                    <a:blip r:embed="rId20" cstate="print"/>
                    <a:srcRect/>
                    <a:stretch>
                      <a:fillRect/>
                    </a:stretch>
                  </pic:blipFill>
                  <pic:spPr bwMode="auto">
                    <a:xfrm>
                      <a:off x="0" y="0"/>
                      <a:ext cx="4373880" cy="2475865"/>
                    </a:xfrm>
                    <a:prstGeom prst="rect">
                      <a:avLst/>
                    </a:prstGeom>
                    <a:noFill/>
                    <a:ln w="9525">
                      <a:noFill/>
                      <a:miter lim="800000"/>
                      <a:headEnd/>
                      <a:tailEnd/>
                    </a:ln>
                  </pic:spPr>
                </pic:pic>
              </a:graphicData>
            </a:graphic>
          </wp:inline>
        </w:drawing>
      </w:r>
    </w:p>
    <w:p w:rsidR="00720053" w:rsidRPr="00E320FC" w:rsidRDefault="00720053" w:rsidP="00720053">
      <w:pPr>
        <w:pStyle w:val="af5"/>
        <w:numPr>
          <w:ilvl w:val="0"/>
          <w:numId w:val="16"/>
        </w:numPr>
        <w:spacing w:after="0"/>
        <w:ind w:leftChars="0" w:left="1701" w:hanging="282"/>
        <w:rPr>
          <w:rFonts w:hAnsi="宋体" w:hint="eastAsia"/>
          <w:b/>
          <w:color w:val="auto"/>
        </w:rPr>
      </w:pPr>
      <w:r w:rsidRPr="00E320FC">
        <w:rPr>
          <w:rFonts w:hAnsi="宋体" w:hint="eastAsia"/>
          <w:b/>
          <w:color w:val="auto"/>
        </w:rPr>
        <w:t>债券综合屏（命令：5）</w:t>
      </w:r>
    </w:p>
    <w:p w:rsidR="00720053" w:rsidRDefault="00720053" w:rsidP="00720053">
      <w:pPr>
        <w:pStyle w:val="af5"/>
        <w:ind w:leftChars="0" w:left="1701"/>
        <w:rPr>
          <w:rFonts w:hAnsi="宋体" w:hint="eastAsia"/>
          <w:color w:val="auto"/>
        </w:rPr>
      </w:pPr>
      <w:r w:rsidRPr="00E2789D">
        <w:rPr>
          <w:rFonts w:hAnsi="宋体" w:hint="eastAsia"/>
          <w:color w:val="auto"/>
        </w:rPr>
        <w:t>债券盯盘的主要功能，一屏尽览市场主要固收类资产报价。包含资产价格、资金价格、债券资讯、公开市场及资金情绪、债券二级成交和债券一级市场，其中我们设置在特定时间段有精彩专业的</w:t>
      </w:r>
      <w:r w:rsidRPr="00E2789D">
        <w:rPr>
          <w:rFonts w:hAnsi="宋体"/>
          <w:color w:val="auto"/>
        </w:rPr>
        <w:t>Windlive</w:t>
      </w:r>
      <w:r w:rsidRPr="00E2789D">
        <w:rPr>
          <w:rFonts w:hAnsi="宋体" w:hint="eastAsia"/>
          <w:color w:val="auto"/>
        </w:rPr>
        <w:t>固收节目播出。资产和资金价格方面，优选大量的指标，为投研人员提供市场观察的全面视角。</w:t>
      </w:r>
    </w:p>
    <w:p w:rsidR="00720053" w:rsidRDefault="00720053" w:rsidP="00720053">
      <w:pPr>
        <w:pStyle w:val="af5"/>
        <w:ind w:leftChars="0"/>
        <w:jc w:val="right"/>
        <w:rPr>
          <w:rFonts w:hAnsi="宋体" w:hint="eastAsia"/>
          <w:color w:val="auto"/>
        </w:rPr>
      </w:pPr>
      <w:r>
        <w:rPr>
          <w:noProof/>
        </w:rPr>
        <w:lastRenderedPageBreak/>
        <w:drawing>
          <wp:inline distT="0" distB="0" distL="0" distR="0">
            <wp:extent cx="4373880" cy="2363470"/>
            <wp:effectExtent l="19050" t="0" r="7620" b="0"/>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
                    <a:srcRect/>
                    <a:stretch>
                      <a:fillRect/>
                    </a:stretch>
                  </pic:blipFill>
                  <pic:spPr bwMode="auto">
                    <a:xfrm>
                      <a:off x="0" y="0"/>
                      <a:ext cx="4373880" cy="2363470"/>
                    </a:xfrm>
                    <a:prstGeom prst="rect">
                      <a:avLst/>
                    </a:prstGeom>
                    <a:noFill/>
                    <a:ln w="9525">
                      <a:noFill/>
                      <a:miter lim="800000"/>
                      <a:headEnd/>
                      <a:tailEnd/>
                    </a:ln>
                  </pic:spPr>
                </pic:pic>
              </a:graphicData>
            </a:graphic>
          </wp:inline>
        </w:drawing>
      </w:r>
    </w:p>
    <w:p w:rsidR="00720053" w:rsidRPr="00E320FC" w:rsidRDefault="00720053" w:rsidP="00720053">
      <w:pPr>
        <w:pStyle w:val="af5"/>
        <w:numPr>
          <w:ilvl w:val="0"/>
          <w:numId w:val="16"/>
        </w:numPr>
        <w:spacing w:after="0"/>
        <w:ind w:leftChars="0" w:left="1701" w:hanging="282"/>
        <w:rPr>
          <w:rFonts w:hAnsi="宋体" w:hint="eastAsia"/>
          <w:b/>
          <w:color w:val="auto"/>
        </w:rPr>
      </w:pPr>
      <w:r w:rsidRPr="00E320FC">
        <w:rPr>
          <w:rFonts w:hAnsi="宋体" w:hint="eastAsia"/>
          <w:b/>
          <w:color w:val="auto"/>
        </w:rPr>
        <w:t>中国价格监控（命令：CP）</w:t>
      </w:r>
    </w:p>
    <w:p w:rsidR="00720053" w:rsidRDefault="00720053" w:rsidP="00720053">
      <w:pPr>
        <w:pStyle w:val="af5"/>
        <w:ind w:leftChars="0" w:left="1701"/>
        <w:rPr>
          <w:rFonts w:hAnsi="宋体" w:hint="eastAsia"/>
          <w:color w:val="auto"/>
        </w:rPr>
      </w:pPr>
      <w:r>
        <w:rPr>
          <w:rFonts w:hAnsi="宋体" w:hint="eastAsia"/>
          <w:color w:val="auto"/>
        </w:rPr>
        <w:t>中国价格监控是对全市场债券价格进行实时监测和数据分析，本界面提供</w:t>
      </w:r>
      <w:r w:rsidRPr="00423C2F">
        <w:rPr>
          <w:rFonts w:hAnsi="宋体" w:hint="eastAsia"/>
          <w:color w:val="auto"/>
        </w:rPr>
        <w:t>全方位的中国资金市场、外汇市场、债券二级市场、利率衍生品市场行情展示屏，同时提供全面的一级市场、央行动态统计信息。</w:t>
      </w:r>
      <w:r>
        <w:rPr>
          <w:rFonts w:hAnsi="宋体" w:hint="eastAsia"/>
          <w:color w:val="auto"/>
        </w:rPr>
        <w:t>中国价格监控对于投资者、金融机构和监管机构都具有重要意义，对于投资者来说，通过监控可以更好地把握市场动态，选择合适的投资策略。对于金融机构来说，监控可以帮助评估风险、调整资产组合，以应对市场变化。对于监管机构来说，是制定和调整货币政策的重要依据，有助于维护市场稳定和防范金融风险</w:t>
      </w:r>
      <w:r w:rsidRPr="00423C2F">
        <w:rPr>
          <w:rFonts w:hAnsi="宋体" w:hint="eastAsia"/>
          <w:color w:val="auto"/>
        </w:rPr>
        <w:t>。</w:t>
      </w:r>
    </w:p>
    <w:p w:rsidR="00720053" w:rsidRPr="00240C1E" w:rsidRDefault="00720053" w:rsidP="00720053">
      <w:pPr>
        <w:pStyle w:val="af5"/>
        <w:numPr>
          <w:ilvl w:val="0"/>
          <w:numId w:val="16"/>
        </w:numPr>
        <w:spacing w:after="0"/>
        <w:ind w:leftChars="0" w:left="1701" w:hanging="282"/>
        <w:rPr>
          <w:rFonts w:hAnsi="宋体" w:hint="eastAsia"/>
          <w:b/>
          <w:color w:val="auto"/>
        </w:rPr>
      </w:pPr>
      <w:r>
        <w:rPr>
          <w:rFonts w:hAnsi="宋体" w:hint="eastAsia"/>
          <w:b/>
          <w:color w:val="auto"/>
        </w:rPr>
        <w:t>转债综合屏</w:t>
      </w:r>
      <w:r w:rsidRPr="00240C1E">
        <w:rPr>
          <w:rFonts w:hAnsi="宋体" w:hint="eastAsia"/>
          <w:b/>
          <w:color w:val="auto"/>
        </w:rPr>
        <w:t>（命令：</w:t>
      </w:r>
      <w:r>
        <w:rPr>
          <w:rFonts w:hAnsi="宋体" w:hint="eastAsia"/>
          <w:b/>
          <w:color w:val="auto"/>
        </w:rPr>
        <w:t>12</w:t>
      </w:r>
      <w:r w:rsidRPr="00240C1E">
        <w:rPr>
          <w:rFonts w:hAnsi="宋体" w:hint="eastAsia"/>
          <w:b/>
          <w:color w:val="auto"/>
        </w:rPr>
        <w:t>）</w:t>
      </w:r>
    </w:p>
    <w:p w:rsidR="00720053" w:rsidRDefault="00720053" w:rsidP="00720053">
      <w:pPr>
        <w:pStyle w:val="af5"/>
        <w:ind w:leftChars="0" w:left="1701"/>
        <w:rPr>
          <w:rFonts w:hAnsi="宋体"/>
          <w:color w:val="auto"/>
        </w:rPr>
      </w:pPr>
      <w:r w:rsidRPr="00E2789D">
        <w:rPr>
          <w:rFonts w:hAnsi="宋体" w:hint="eastAsia"/>
          <w:color w:val="auto"/>
        </w:rPr>
        <w:t>通过万得可转债指数，投资者可获得所属不同指数转债成份的市场表现。通过正股的概念板块、主题行业以及一、二级行业分类对可转债进行相应划分，使得投资交易人员可全面把握不同正股分类下的转债市场动态。对可转债条款的重要日期进行全面跟踪，协助可转债研究人员全面分析可转债</w:t>
      </w:r>
      <w:r w:rsidRPr="00240C1E">
        <w:rPr>
          <w:rFonts w:hAnsi="宋体" w:hint="eastAsia"/>
          <w:color w:val="auto"/>
        </w:rPr>
        <w:t>。</w:t>
      </w:r>
    </w:p>
    <w:p w:rsidR="00720053" w:rsidRPr="00744479" w:rsidRDefault="00720053" w:rsidP="00720053">
      <w:pPr>
        <w:pStyle w:val="af5"/>
        <w:numPr>
          <w:ilvl w:val="0"/>
          <w:numId w:val="16"/>
        </w:numPr>
        <w:spacing w:after="0"/>
        <w:ind w:leftChars="0" w:left="1701" w:hanging="282"/>
        <w:rPr>
          <w:rFonts w:hAnsi="宋体" w:hint="eastAsia"/>
          <w:b/>
          <w:color w:val="auto"/>
        </w:rPr>
      </w:pPr>
      <w:r w:rsidRPr="00744479">
        <w:rPr>
          <w:rFonts w:hAnsi="宋体" w:hint="eastAsia"/>
          <w:b/>
          <w:color w:val="auto"/>
        </w:rPr>
        <w:t>搜债券（命令：BS）</w:t>
      </w:r>
    </w:p>
    <w:p w:rsidR="00720053" w:rsidRDefault="00720053" w:rsidP="00720053">
      <w:pPr>
        <w:pStyle w:val="af5"/>
        <w:ind w:leftChars="0" w:left="1701"/>
        <w:rPr>
          <w:rFonts w:hAnsi="宋体" w:hint="eastAsia"/>
          <w:color w:val="auto"/>
        </w:rPr>
      </w:pPr>
      <w:r w:rsidRPr="00744479">
        <w:rPr>
          <w:rFonts w:hAnsi="宋体" w:hint="eastAsia"/>
          <w:color w:val="auto"/>
        </w:rPr>
        <w:t>搜债券为进入债券页面的引导性功能，键入主体名称可查询名下所有债券，对于有ISIN码的债券也支持搜索。界面中配置有主体信息概况和近期大事，下方的主表配置固收所有资产类型，包括ABS、海外债。指标提供中债估值、票面利率、债券评级等并支持自定义，便于用户查询主体债务情况。另外提供主体期限结构曲线，帮助一级发行进行定价。</w:t>
      </w:r>
    </w:p>
    <w:p w:rsidR="00720053" w:rsidRDefault="00720053" w:rsidP="00720053">
      <w:pPr>
        <w:pStyle w:val="af5"/>
        <w:ind w:leftChars="0"/>
        <w:jc w:val="right"/>
        <w:rPr>
          <w:rFonts w:hAnsi="宋体" w:hint="eastAsia"/>
          <w:color w:val="auto"/>
        </w:rPr>
      </w:pPr>
      <w:r>
        <w:rPr>
          <w:rFonts w:hAnsi="宋体" w:cs="微软雅黑"/>
          <w:noProof/>
          <w:color w:val="222222"/>
        </w:rPr>
        <w:lastRenderedPageBreak/>
        <w:drawing>
          <wp:inline distT="0" distB="0" distL="0" distR="0">
            <wp:extent cx="4356100" cy="2355215"/>
            <wp:effectExtent l="19050" t="0" r="6350" b="0"/>
            <wp:docPr id="1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pic:cNvPicPr>
                      <a:picLocks noChangeAspect="1" noChangeArrowheads="1"/>
                    </pic:cNvPicPr>
                  </pic:nvPicPr>
                  <pic:blipFill>
                    <a:blip r:embed="rId22" cstate="print"/>
                    <a:srcRect/>
                    <a:stretch>
                      <a:fillRect/>
                    </a:stretch>
                  </pic:blipFill>
                  <pic:spPr bwMode="auto">
                    <a:xfrm>
                      <a:off x="0" y="0"/>
                      <a:ext cx="4356100" cy="2355215"/>
                    </a:xfrm>
                    <a:prstGeom prst="rect">
                      <a:avLst/>
                    </a:prstGeom>
                    <a:noFill/>
                    <a:ln w="9525">
                      <a:noFill/>
                      <a:miter lim="800000"/>
                      <a:headEnd/>
                      <a:tailEnd/>
                    </a:ln>
                  </pic:spPr>
                </pic:pic>
              </a:graphicData>
            </a:graphic>
          </wp:inline>
        </w:drawing>
      </w:r>
    </w:p>
    <w:p w:rsidR="00720053" w:rsidRPr="00E320FC" w:rsidRDefault="00720053" w:rsidP="00720053">
      <w:pPr>
        <w:pStyle w:val="af5"/>
        <w:numPr>
          <w:ilvl w:val="0"/>
          <w:numId w:val="16"/>
        </w:numPr>
        <w:spacing w:after="0"/>
        <w:ind w:leftChars="0" w:left="1701" w:hanging="282"/>
        <w:rPr>
          <w:rFonts w:hAnsi="宋体" w:hint="eastAsia"/>
          <w:b/>
          <w:color w:val="auto"/>
        </w:rPr>
      </w:pPr>
      <w:r w:rsidRPr="00E320FC">
        <w:rPr>
          <w:rFonts w:hAnsi="宋体"/>
          <w:b/>
          <w:color w:val="auto"/>
        </w:rPr>
        <w:t>CFETS</w:t>
      </w:r>
      <w:r w:rsidRPr="00E320FC">
        <w:rPr>
          <w:rFonts w:hAnsi="宋体" w:hint="eastAsia"/>
          <w:b/>
          <w:color w:val="auto"/>
        </w:rPr>
        <w:t>债券（命令：IBQ）</w:t>
      </w:r>
    </w:p>
    <w:p w:rsidR="00720053" w:rsidRDefault="00720053" w:rsidP="00720053">
      <w:pPr>
        <w:pStyle w:val="af5"/>
        <w:ind w:leftChars="0" w:left="1701"/>
        <w:rPr>
          <w:rFonts w:hAnsi="宋体" w:hint="eastAsia"/>
          <w:color w:val="auto"/>
        </w:rPr>
      </w:pPr>
      <w:r w:rsidRPr="00423C2F">
        <w:rPr>
          <w:rFonts w:hAnsi="宋体" w:hint="eastAsia"/>
          <w:color w:val="auto"/>
        </w:rPr>
        <w:t>来自中国外汇交易的债券成交报价行情，可分别查看X-Bond报价、双边做市报价成交行情。全市场成交页签，展示了全市场各个报价源的银行间债券成交登记行情。新升级的版本中，增加了“全部机构”的选项，把所有做市商和尝试做市商都做成了选项</w:t>
      </w:r>
      <w:r w:rsidRPr="00670607">
        <w:rPr>
          <w:rFonts w:hAnsi="宋体" w:hint="eastAsia"/>
          <w:color w:val="auto"/>
        </w:rPr>
        <w:t>，并可以自</w:t>
      </w:r>
      <w:r w:rsidRPr="00423C2F">
        <w:rPr>
          <w:rFonts w:hAnsi="宋体" w:hint="eastAsia"/>
          <w:color w:val="auto"/>
        </w:rPr>
        <w:t>定义关注顺序。</w:t>
      </w:r>
    </w:p>
    <w:p w:rsidR="00720053" w:rsidRPr="00423C2F" w:rsidRDefault="00720053" w:rsidP="00720053">
      <w:pPr>
        <w:pStyle w:val="af5"/>
        <w:ind w:leftChars="0"/>
        <w:jc w:val="right"/>
        <w:rPr>
          <w:rFonts w:hAnsi="宋体"/>
          <w:color w:val="auto"/>
        </w:rPr>
      </w:pPr>
      <w:r>
        <w:rPr>
          <w:noProof/>
        </w:rPr>
        <w:drawing>
          <wp:inline distT="0" distB="0" distL="0" distR="0">
            <wp:extent cx="4373880" cy="2363470"/>
            <wp:effectExtent l="19050" t="0" r="7620" b="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
                    <a:srcRect/>
                    <a:stretch>
                      <a:fillRect/>
                    </a:stretch>
                  </pic:blipFill>
                  <pic:spPr bwMode="auto">
                    <a:xfrm>
                      <a:off x="0" y="0"/>
                      <a:ext cx="4373880" cy="2363470"/>
                    </a:xfrm>
                    <a:prstGeom prst="rect">
                      <a:avLst/>
                    </a:prstGeom>
                    <a:noFill/>
                    <a:ln w="9525">
                      <a:noFill/>
                      <a:miter lim="800000"/>
                      <a:headEnd/>
                      <a:tailEnd/>
                    </a:ln>
                  </pic:spPr>
                </pic:pic>
              </a:graphicData>
            </a:graphic>
          </wp:inline>
        </w:drawing>
      </w:r>
    </w:p>
    <w:p w:rsidR="00720053" w:rsidRPr="00E320FC" w:rsidRDefault="00720053" w:rsidP="00720053">
      <w:pPr>
        <w:pStyle w:val="af5"/>
        <w:numPr>
          <w:ilvl w:val="0"/>
          <w:numId w:val="16"/>
        </w:numPr>
        <w:spacing w:after="0"/>
        <w:ind w:leftChars="0" w:left="1701" w:hanging="282"/>
        <w:rPr>
          <w:rFonts w:hAnsi="宋体" w:hint="eastAsia"/>
          <w:b/>
          <w:color w:val="auto"/>
        </w:rPr>
      </w:pPr>
      <w:r w:rsidRPr="00E320FC">
        <w:rPr>
          <w:rFonts w:hAnsi="宋体" w:hint="eastAsia"/>
          <w:b/>
          <w:color w:val="auto"/>
        </w:rPr>
        <w:t>交易所债券（命令：EBQ）</w:t>
      </w:r>
    </w:p>
    <w:p w:rsidR="00720053" w:rsidRPr="00423C2F" w:rsidRDefault="00720053" w:rsidP="00720053">
      <w:pPr>
        <w:pStyle w:val="af5"/>
        <w:ind w:leftChars="0" w:left="1701"/>
        <w:rPr>
          <w:rFonts w:hAnsi="宋体"/>
          <w:color w:val="auto"/>
        </w:rPr>
      </w:pPr>
      <w:r w:rsidRPr="00744479">
        <w:rPr>
          <w:rFonts w:hAnsi="宋体" w:hint="eastAsia"/>
          <w:color w:val="auto"/>
        </w:rPr>
        <w:t>目前沪深交易所上市交易的债券多达8000只，这款带筛选器的交易所行情屏能帮用户在海量债券中做各种筛选，快速定位用户关注的债券。另外，在交易所债券屏，保留了报价列表右键“更多指标”的操作习惯，买一价、买一量、买一行权、最新成交行权</w:t>
      </w:r>
      <w:r w:rsidRPr="00744479">
        <w:rPr>
          <w:rFonts w:hAnsi="宋体"/>
          <w:color w:val="auto"/>
        </w:rPr>
        <w:t>YTM</w:t>
      </w:r>
      <w:r w:rsidRPr="00744479">
        <w:rPr>
          <w:rFonts w:hAnsi="宋体" w:hint="eastAsia"/>
          <w:color w:val="auto"/>
        </w:rPr>
        <w:t>……众多丰富的指标可供选择，定制用户专属的行情屏。交易所债券有3个子页面，包括竞价系统、上证固收平台和交易所做市，其中交易所做市主要是沪深做市债券的行情。</w:t>
      </w:r>
    </w:p>
    <w:p w:rsidR="00720053" w:rsidRPr="00E320FC" w:rsidRDefault="00720053" w:rsidP="00720053">
      <w:pPr>
        <w:pStyle w:val="af5"/>
        <w:numPr>
          <w:ilvl w:val="0"/>
          <w:numId w:val="16"/>
        </w:numPr>
        <w:spacing w:after="0"/>
        <w:ind w:leftChars="0" w:left="1701" w:hanging="282"/>
        <w:rPr>
          <w:rFonts w:hAnsi="宋体" w:hint="eastAsia"/>
          <w:b/>
          <w:color w:val="auto"/>
        </w:rPr>
      </w:pPr>
      <w:r w:rsidRPr="00E320FC">
        <w:rPr>
          <w:rFonts w:hAnsi="宋体" w:hint="eastAsia"/>
          <w:b/>
          <w:color w:val="auto"/>
        </w:rPr>
        <w:t>成交统计（命令：BMW）</w:t>
      </w:r>
    </w:p>
    <w:p w:rsidR="00720053" w:rsidRDefault="00720053" w:rsidP="00720053">
      <w:pPr>
        <w:pStyle w:val="af5"/>
        <w:ind w:leftChars="0" w:left="1701"/>
        <w:rPr>
          <w:rFonts w:hAnsi="宋体"/>
          <w:color w:val="auto"/>
        </w:rPr>
      </w:pPr>
      <w:r w:rsidRPr="00744479">
        <w:rPr>
          <w:rFonts w:hAnsi="宋体" w:hint="eastAsia"/>
          <w:color w:val="auto"/>
        </w:rPr>
        <w:t>成交统计是用户投资决策的重要工具，它不仅可以帮助用户理解市场动态还可以提供实时的投资参考。成交统计提供多源行情，每个行情</w:t>
      </w:r>
      <w:r w:rsidRPr="00744479">
        <w:rPr>
          <w:rFonts w:hAnsi="宋体" w:hint="eastAsia"/>
          <w:color w:val="auto"/>
        </w:rPr>
        <w:lastRenderedPageBreak/>
        <w:t>源数据分为利率债、信用债、</w:t>
      </w:r>
      <w:r w:rsidRPr="00744479">
        <w:rPr>
          <w:rFonts w:hAnsi="宋体"/>
          <w:color w:val="auto"/>
        </w:rPr>
        <w:t>NCD</w:t>
      </w:r>
      <w:r w:rsidRPr="00744479">
        <w:rPr>
          <w:rFonts w:hAnsi="宋体" w:hint="eastAsia"/>
          <w:color w:val="auto"/>
        </w:rPr>
        <w:t>、城投债(按评级</w:t>
      </w:r>
      <w:r w:rsidRPr="00744479">
        <w:rPr>
          <w:rFonts w:hAnsi="宋体"/>
          <w:color w:val="auto"/>
        </w:rPr>
        <w:t>)</w:t>
      </w:r>
      <w:r w:rsidRPr="00744479">
        <w:rPr>
          <w:rFonts w:hAnsi="宋体" w:hint="eastAsia"/>
          <w:color w:val="auto"/>
        </w:rPr>
        <w:t>、城投债(按地域</w:t>
      </w:r>
      <w:r w:rsidRPr="00744479">
        <w:rPr>
          <w:rFonts w:hAnsi="宋体"/>
          <w:color w:val="auto"/>
        </w:rPr>
        <w:t>)</w:t>
      </w:r>
      <w:r w:rsidRPr="00744479">
        <w:rPr>
          <w:rFonts w:hAnsi="宋体" w:hint="eastAsia"/>
          <w:color w:val="auto"/>
        </w:rPr>
        <w:t>、地方债、自选债共6个界面。每个界面的上半部分又按期限、评级等条件做成概念矩阵式排列，分实时和历史展示市场最活跃债券的成交情况，让用户只需一秒就将今日和历史市场成交概况了然于胸。同时下半部分提供每个矩阵的成交排名和成交明细，字段包括成交价、涨跌、偏离、最高价、最低价、评级、前收盘价、评级、发行人等。此外可通过该功能进行复盘，撰写交易日报，完成一天的工作。</w:t>
      </w:r>
    </w:p>
    <w:p w:rsidR="00720053" w:rsidRPr="00423C2F" w:rsidRDefault="00720053" w:rsidP="00720053">
      <w:pPr>
        <w:spacing w:line="265" w:lineRule="auto"/>
        <w:ind w:leftChars="603" w:left="1327" w:firstLine="1"/>
        <w:jc w:val="right"/>
        <w:rPr>
          <w:rFonts w:hAnsi="宋体" w:hint="eastAsia"/>
        </w:rPr>
      </w:pPr>
      <w:r>
        <w:rPr>
          <w:rFonts w:hint="eastAsia"/>
          <w:noProof/>
        </w:rPr>
        <w:drawing>
          <wp:inline distT="0" distB="0" distL="0" distR="0">
            <wp:extent cx="4373880" cy="2441575"/>
            <wp:effectExtent l="19050" t="0" r="7620" b="0"/>
            <wp:docPr id="19" name="图片 19" descr="成交统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成交统计"/>
                    <pic:cNvPicPr>
                      <a:picLocks noChangeAspect="1" noChangeArrowheads="1"/>
                    </pic:cNvPicPr>
                  </pic:nvPicPr>
                  <pic:blipFill>
                    <a:blip r:embed="rId24" cstate="print"/>
                    <a:srcRect/>
                    <a:stretch>
                      <a:fillRect/>
                    </a:stretch>
                  </pic:blipFill>
                  <pic:spPr bwMode="auto">
                    <a:xfrm>
                      <a:off x="0" y="0"/>
                      <a:ext cx="4373880" cy="2441575"/>
                    </a:xfrm>
                    <a:prstGeom prst="rect">
                      <a:avLst/>
                    </a:prstGeom>
                    <a:noFill/>
                    <a:ln w="9525">
                      <a:noFill/>
                      <a:miter lim="800000"/>
                      <a:headEnd/>
                      <a:tailEnd/>
                    </a:ln>
                  </pic:spPr>
                </pic:pic>
              </a:graphicData>
            </a:graphic>
          </wp:inline>
        </w:drawing>
      </w:r>
    </w:p>
    <w:p w:rsidR="00720053" w:rsidRPr="00744479" w:rsidRDefault="00720053" w:rsidP="00720053">
      <w:pPr>
        <w:pStyle w:val="af5"/>
        <w:numPr>
          <w:ilvl w:val="0"/>
          <w:numId w:val="16"/>
        </w:numPr>
        <w:spacing w:after="0"/>
        <w:ind w:leftChars="0" w:left="1701" w:hanging="282"/>
        <w:rPr>
          <w:rFonts w:hAnsi="宋体" w:hint="eastAsia"/>
          <w:b/>
          <w:color w:val="auto"/>
        </w:rPr>
      </w:pPr>
      <w:r w:rsidRPr="00744479">
        <w:rPr>
          <w:rFonts w:hAnsi="宋体" w:hint="eastAsia"/>
          <w:b/>
          <w:color w:val="auto"/>
        </w:rPr>
        <w:t>转债行情（命令：CBA）</w:t>
      </w:r>
    </w:p>
    <w:p w:rsidR="00720053" w:rsidRDefault="00720053" w:rsidP="00720053">
      <w:pPr>
        <w:pStyle w:val="af5"/>
        <w:ind w:leftChars="0" w:left="1701"/>
        <w:rPr>
          <w:rFonts w:hAnsi="宋体"/>
          <w:color w:val="auto"/>
        </w:rPr>
      </w:pPr>
      <w:r w:rsidRPr="00744479">
        <w:rPr>
          <w:rFonts w:hAnsi="宋体" w:hint="eastAsia"/>
          <w:color w:val="auto"/>
        </w:rPr>
        <w:t>以二级为主，股债行情联动，契合可转债交投活跃且发行主体为上市公司特点进行行情走势对照，根据债券走势相对滞后的情况挖掘投资机会。“我的自选”摆脱传统自选基于股票的设计束缚，以券种角度指定自选，提供适用于可转债的定制化指标，可以单独设立转债自选模块，根据个人习惯设置指标并自动保存自选模板。</w:t>
      </w:r>
    </w:p>
    <w:p w:rsidR="00720053" w:rsidRDefault="00720053" w:rsidP="00720053">
      <w:pPr>
        <w:pStyle w:val="af5"/>
        <w:spacing w:after="0"/>
        <w:ind w:leftChars="0"/>
        <w:jc w:val="right"/>
        <w:rPr>
          <w:rFonts w:hAnsi="宋体" w:hint="eastAsia"/>
          <w:b/>
          <w:color w:val="auto"/>
        </w:rPr>
      </w:pPr>
      <w:r>
        <w:rPr>
          <w:noProof/>
        </w:rPr>
        <w:drawing>
          <wp:inline distT="0" distB="0" distL="0" distR="0">
            <wp:extent cx="4373880" cy="2363470"/>
            <wp:effectExtent l="19050" t="0" r="7620" b="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
                    <a:srcRect/>
                    <a:stretch>
                      <a:fillRect/>
                    </a:stretch>
                  </pic:blipFill>
                  <pic:spPr bwMode="auto">
                    <a:xfrm>
                      <a:off x="0" y="0"/>
                      <a:ext cx="4373880" cy="2363470"/>
                    </a:xfrm>
                    <a:prstGeom prst="rect">
                      <a:avLst/>
                    </a:prstGeom>
                    <a:noFill/>
                    <a:ln w="9525">
                      <a:noFill/>
                      <a:miter lim="800000"/>
                      <a:headEnd/>
                      <a:tailEnd/>
                    </a:ln>
                  </pic:spPr>
                </pic:pic>
              </a:graphicData>
            </a:graphic>
          </wp:inline>
        </w:drawing>
      </w:r>
    </w:p>
    <w:p w:rsidR="00720053" w:rsidRDefault="00720053" w:rsidP="00720053">
      <w:pPr>
        <w:pStyle w:val="af5"/>
        <w:numPr>
          <w:ilvl w:val="0"/>
          <w:numId w:val="16"/>
        </w:numPr>
        <w:spacing w:before="240" w:after="0"/>
        <w:ind w:leftChars="0" w:left="1701" w:hanging="282"/>
        <w:rPr>
          <w:rFonts w:hAnsi="宋体"/>
          <w:b/>
          <w:color w:val="auto"/>
        </w:rPr>
      </w:pPr>
      <w:r>
        <w:rPr>
          <w:rFonts w:hAnsi="宋体" w:hint="eastAsia"/>
          <w:b/>
          <w:color w:val="auto"/>
        </w:rPr>
        <w:t>可转债指数</w:t>
      </w:r>
    </w:p>
    <w:p w:rsidR="00720053" w:rsidRPr="00E2789D" w:rsidRDefault="00720053" w:rsidP="00720053">
      <w:pPr>
        <w:pStyle w:val="af5"/>
        <w:spacing w:after="0"/>
        <w:ind w:leftChars="0" w:left="1701"/>
        <w:rPr>
          <w:rFonts w:hAnsi="宋体"/>
          <w:color w:val="auto"/>
        </w:rPr>
      </w:pPr>
      <w:r w:rsidRPr="00E2789D">
        <w:rPr>
          <w:rFonts w:hAnsi="宋体"/>
          <w:color w:val="auto"/>
        </w:rPr>
        <w:t>Wind编制了27只可转债指数，形成了非常齐全的可转债指数体系，包括总量指数、行业指数、信用指数、价格指数、数量指数和策略指</w:t>
      </w:r>
      <w:r w:rsidRPr="00E2789D">
        <w:rPr>
          <w:rFonts w:hAnsi="宋体"/>
          <w:color w:val="auto"/>
        </w:rPr>
        <w:lastRenderedPageBreak/>
        <w:t>数六个大类。可转债指数的编制方法具有较强的独创性，尤其是可转债正股加权指数和等权指数采用了独特的权重类型，以对应的万得可转债指数成分的权重之和作为其正股的权重，解决单一正股对应多个可转债的问题</w:t>
      </w:r>
      <w:r w:rsidRPr="00E2789D">
        <w:rPr>
          <w:rFonts w:hAnsi="宋体" w:hint="eastAsia"/>
          <w:color w:val="auto"/>
        </w:rPr>
        <w:t>。</w:t>
      </w:r>
    </w:p>
    <w:p w:rsidR="00720053" w:rsidRPr="00431C76" w:rsidRDefault="00720053" w:rsidP="00720053">
      <w:pPr>
        <w:pStyle w:val="af5"/>
        <w:ind w:leftChars="0"/>
        <w:jc w:val="right"/>
        <w:rPr>
          <w:rFonts w:hAnsi="宋体" w:hint="eastAsia"/>
          <w:b/>
          <w:color w:val="auto"/>
        </w:rPr>
      </w:pPr>
      <w:r>
        <w:rPr>
          <w:noProof/>
        </w:rPr>
        <w:drawing>
          <wp:inline distT="0" distB="0" distL="0" distR="0">
            <wp:extent cx="4373880" cy="2363470"/>
            <wp:effectExtent l="19050" t="0" r="7620" b="0"/>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
                    <a:srcRect/>
                    <a:stretch>
                      <a:fillRect/>
                    </a:stretch>
                  </pic:blipFill>
                  <pic:spPr bwMode="auto">
                    <a:xfrm>
                      <a:off x="0" y="0"/>
                      <a:ext cx="4373880" cy="2363470"/>
                    </a:xfrm>
                    <a:prstGeom prst="rect">
                      <a:avLst/>
                    </a:prstGeom>
                    <a:noFill/>
                    <a:ln w="9525">
                      <a:noFill/>
                      <a:miter lim="800000"/>
                      <a:headEnd/>
                      <a:tailEnd/>
                    </a:ln>
                  </pic:spPr>
                </pic:pic>
              </a:graphicData>
            </a:graphic>
          </wp:inline>
        </w:drawing>
      </w:r>
    </w:p>
    <w:p w:rsidR="00720053" w:rsidRPr="00E8784A" w:rsidRDefault="00720053" w:rsidP="00720053">
      <w:pPr>
        <w:pStyle w:val="af5"/>
        <w:numPr>
          <w:ilvl w:val="0"/>
          <w:numId w:val="16"/>
        </w:numPr>
        <w:spacing w:after="0"/>
        <w:ind w:leftChars="0" w:left="1701" w:hanging="282"/>
        <w:rPr>
          <w:rFonts w:hAnsi="宋体" w:hint="eastAsia"/>
          <w:b/>
          <w:color w:val="auto"/>
        </w:rPr>
      </w:pPr>
      <w:r w:rsidRPr="00E8784A">
        <w:rPr>
          <w:rFonts w:hAnsi="宋体" w:hint="eastAsia"/>
          <w:b/>
          <w:color w:val="auto"/>
        </w:rPr>
        <w:t>单券行情（命令：</w:t>
      </w:r>
      <w:r w:rsidRPr="00E8784A">
        <w:rPr>
          <w:rFonts w:hAnsi="宋体"/>
          <w:b/>
          <w:color w:val="auto"/>
        </w:rPr>
        <w:t>F5</w:t>
      </w:r>
      <w:r w:rsidRPr="00E8784A">
        <w:rPr>
          <w:rFonts w:hAnsi="宋体" w:hint="eastAsia"/>
          <w:b/>
          <w:color w:val="auto"/>
        </w:rPr>
        <w:t>）</w:t>
      </w:r>
    </w:p>
    <w:p w:rsidR="00720053" w:rsidRPr="00431C76" w:rsidRDefault="00720053" w:rsidP="00720053">
      <w:pPr>
        <w:pStyle w:val="af5"/>
        <w:ind w:leftChars="0" w:left="1701"/>
        <w:rPr>
          <w:rFonts w:hAnsi="宋体"/>
          <w:color w:val="auto"/>
        </w:rPr>
      </w:pPr>
      <w:r w:rsidRPr="00431C76">
        <w:rPr>
          <w:rFonts w:hAnsi="宋体" w:hint="eastAsia"/>
          <w:color w:val="auto"/>
        </w:rPr>
        <w:t>单券行情界面包含单券的最新行情、A</w:t>
      </w:r>
      <w:r w:rsidRPr="00431C76">
        <w:rPr>
          <w:rFonts w:hAnsi="宋体"/>
          <w:color w:val="auto"/>
        </w:rPr>
        <w:t>LLQ</w:t>
      </w:r>
      <w:r w:rsidRPr="00431C76">
        <w:rPr>
          <w:rFonts w:hAnsi="宋体" w:hint="eastAsia"/>
          <w:color w:val="auto"/>
        </w:rPr>
        <w:t>、历史行情、相关债券、相同发行人、基本资料和资讯7大模块。</w:t>
      </w:r>
    </w:p>
    <w:p w:rsidR="00720053" w:rsidRPr="00431C76" w:rsidRDefault="00720053" w:rsidP="00720053">
      <w:pPr>
        <w:pStyle w:val="af5"/>
        <w:ind w:leftChars="0" w:left="1701"/>
        <w:rPr>
          <w:rFonts w:hAnsi="宋体"/>
          <w:color w:val="auto"/>
        </w:rPr>
      </w:pPr>
      <w:r w:rsidRPr="00431C76">
        <w:rPr>
          <w:rFonts w:hAnsi="宋体" w:hint="eastAsia"/>
          <w:b/>
          <w:color w:val="auto"/>
        </w:rPr>
        <w:t>最新行情</w:t>
      </w:r>
      <w:r w:rsidRPr="00431C76">
        <w:rPr>
          <w:rFonts w:hAnsi="宋体" w:hint="eastAsia"/>
          <w:color w:val="auto"/>
        </w:rPr>
        <w:t>模块根据债券上市场所覆盖了经纪商、C</w:t>
      </w:r>
      <w:r w:rsidRPr="00431C76">
        <w:rPr>
          <w:rFonts w:hAnsi="宋体"/>
          <w:color w:val="auto"/>
        </w:rPr>
        <w:t>FETS</w:t>
      </w:r>
      <w:r w:rsidRPr="00431C76">
        <w:rPr>
          <w:rFonts w:hAnsi="宋体" w:hint="eastAsia"/>
          <w:color w:val="auto"/>
        </w:rPr>
        <w:t>和交易所全平台行情信息，准确，及时反映单券在市场中最新报价和成交情况。本页面在基础行情数据基础上，同时提供衍生计算指标、期限结构图、信用利差图和估值曲线债券分析数据，让用户直观把握单券行情走势。</w:t>
      </w:r>
    </w:p>
    <w:p w:rsidR="00720053" w:rsidRPr="00431C76" w:rsidRDefault="00720053" w:rsidP="00720053">
      <w:pPr>
        <w:pStyle w:val="af5"/>
        <w:ind w:leftChars="0" w:left="1701"/>
        <w:rPr>
          <w:rFonts w:hAnsi="宋体"/>
          <w:color w:val="auto"/>
        </w:rPr>
      </w:pPr>
      <w:r w:rsidRPr="00431C76">
        <w:rPr>
          <w:rFonts w:hAnsi="宋体" w:hint="eastAsia"/>
          <w:b/>
          <w:color w:val="auto"/>
        </w:rPr>
        <w:t>A</w:t>
      </w:r>
      <w:r w:rsidRPr="00431C76">
        <w:rPr>
          <w:rFonts w:hAnsi="宋体"/>
          <w:b/>
          <w:color w:val="auto"/>
        </w:rPr>
        <w:t>LLQ</w:t>
      </w:r>
      <w:r w:rsidRPr="00431C76">
        <w:rPr>
          <w:rFonts w:hAnsi="宋体" w:hint="eastAsia"/>
          <w:color w:val="auto"/>
        </w:rPr>
        <w:t>模块以单页面形式综合展示各个报价源行情数据，在单页面监控全平台行情数据。</w:t>
      </w:r>
    </w:p>
    <w:p w:rsidR="00720053" w:rsidRPr="00431C76" w:rsidRDefault="00720053" w:rsidP="00720053">
      <w:pPr>
        <w:pStyle w:val="af5"/>
        <w:ind w:leftChars="0" w:left="1701"/>
        <w:rPr>
          <w:rFonts w:hAnsi="宋体"/>
          <w:color w:val="auto"/>
        </w:rPr>
      </w:pPr>
      <w:r w:rsidRPr="00431C76">
        <w:rPr>
          <w:rFonts w:hAnsi="宋体" w:hint="eastAsia"/>
          <w:b/>
          <w:color w:val="auto"/>
        </w:rPr>
        <w:t>历史行情</w:t>
      </w:r>
      <w:r w:rsidRPr="00431C76">
        <w:rPr>
          <w:rFonts w:hAnsi="宋体" w:hint="eastAsia"/>
          <w:color w:val="auto"/>
        </w:rPr>
        <w:t>模块提供全量的历史成交数据，以图表相结合的方式展示历史行情数据，让用户可以便捷地进行研究和复盘。</w:t>
      </w:r>
    </w:p>
    <w:p w:rsidR="00720053" w:rsidRPr="00431C76" w:rsidRDefault="00720053" w:rsidP="00720053">
      <w:pPr>
        <w:pStyle w:val="af5"/>
        <w:ind w:leftChars="0" w:left="1701"/>
        <w:rPr>
          <w:rFonts w:hAnsi="宋体"/>
          <w:color w:val="auto"/>
        </w:rPr>
      </w:pPr>
      <w:r w:rsidRPr="00431C76">
        <w:rPr>
          <w:rFonts w:hAnsi="宋体" w:hint="eastAsia"/>
          <w:b/>
          <w:color w:val="auto"/>
        </w:rPr>
        <w:t>相关债券和相同发行人</w:t>
      </w:r>
      <w:r w:rsidRPr="00431C76">
        <w:rPr>
          <w:rFonts w:hAnsi="宋体" w:hint="eastAsia"/>
          <w:color w:val="auto"/>
        </w:rPr>
        <w:t>模块从不同维度展示与单券相关债券的行情和研究数据，从不同维度把握债券行情。</w:t>
      </w:r>
    </w:p>
    <w:p w:rsidR="00720053" w:rsidRDefault="00720053" w:rsidP="00720053">
      <w:pPr>
        <w:pStyle w:val="af5"/>
        <w:ind w:leftChars="0" w:left="1701"/>
        <w:rPr>
          <w:rFonts w:hAnsi="宋体" w:hint="eastAsia"/>
          <w:color w:val="auto"/>
        </w:rPr>
      </w:pPr>
      <w:r w:rsidRPr="00431C76">
        <w:rPr>
          <w:rFonts w:hAnsi="宋体" w:hint="eastAsia"/>
          <w:b/>
          <w:color w:val="auto"/>
        </w:rPr>
        <w:t>二级成交</w:t>
      </w:r>
      <w:r w:rsidRPr="00431C76">
        <w:rPr>
          <w:rFonts w:hAnsi="宋体" w:hint="eastAsia"/>
          <w:color w:val="auto"/>
        </w:rPr>
        <w:t>展示相同发行人所有债券在各个交易场所日频和逐笔成交数据。</w:t>
      </w:r>
    </w:p>
    <w:p w:rsidR="00720053" w:rsidRDefault="00720053" w:rsidP="00720053">
      <w:pPr>
        <w:pStyle w:val="af5"/>
        <w:ind w:leftChars="0"/>
        <w:jc w:val="right"/>
        <w:rPr>
          <w:rFonts w:hAnsi="宋体" w:hint="eastAsia"/>
          <w:color w:val="auto"/>
        </w:rPr>
      </w:pPr>
      <w:r>
        <w:rPr>
          <w:noProof/>
        </w:rPr>
        <w:lastRenderedPageBreak/>
        <w:drawing>
          <wp:inline distT="0" distB="0" distL="0" distR="0">
            <wp:extent cx="4373880" cy="2355215"/>
            <wp:effectExtent l="19050" t="0" r="7620" b="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
                    <a:srcRect/>
                    <a:stretch>
                      <a:fillRect/>
                    </a:stretch>
                  </pic:blipFill>
                  <pic:spPr bwMode="auto">
                    <a:xfrm>
                      <a:off x="0" y="0"/>
                      <a:ext cx="4373880" cy="2355215"/>
                    </a:xfrm>
                    <a:prstGeom prst="rect">
                      <a:avLst/>
                    </a:prstGeom>
                    <a:noFill/>
                    <a:ln w="9525">
                      <a:noFill/>
                      <a:miter lim="800000"/>
                      <a:headEnd/>
                      <a:tailEnd/>
                    </a:ln>
                  </pic:spPr>
                </pic:pic>
              </a:graphicData>
            </a:graphic>
          </wp:inline>
        </w:drawing>
      </w:r>
    </w:p>
    <w:p w:rsidR="00720053" w:rsidRPr="00E8784A" w:rsidRDefault="00720053" w:rsidP="00720053">
      <w:pPr>
        <w:pStyle w:val="af5"/>
        <w:numPr>
          <w:ilvl w:val="0"/>
          <w:numId w:val="16"/>
        </w:numPr>
        <w:spacing w:after="0"/>
        <w:ind w:leftChars="0" w:left="1701" w:hanging="282"/>
        <w:rPr>
          <w:rFonts w:hAnsi="宋体" w:hint="eastAsia"/>
          <w:b/>
          <w:color w:val="auto"/>
        </w:rPr>
      </w:pPr>
      <w:r w:rsidRPr="00E8784A">
        <w:rPr>
          <w:rFonts w:hAnsi="宋体" w:hint="eastAsia"/>
          <w:b/>
          <w:color w:val="auto"/>
        </w:rPr>
        <w:t>我的自选债（命令：</w:t>
      </w:r>
      <w:r>
        <w:rPr>
          <w:rFonts w:hAnsi="宋体" w:hint="eastAsia"/>
          <w:b/>
          <w:color w:val="auto"/>
        </w:rPr>
        <w:t>MB</w:t>
      </w:r>
      <w:r w:rsidRPr="00E8784A">
        <w:rPr>
          <w:rFonts w:hAnsi="宋体" w:hint="eastAsia"/>
          <w:b/>
          <w:color w:val="auto"/>
        </w:rPr>
        <w:t>）</w:t>
      </w:r>
    </w:p>
    <w:p w:rsidR="00720053" w:rsidRDefault="00720053" w:rsidP="00720053">
      <w:pPr>
        <w:pStyle w:val="af5"/>
        <w:ind w:leftChars="0" w:left="1701"/>
        <w:rPr>
          <w:rFonts w:hAnsi="宋体" w:hint="eastAsia"/>
          <w:color w:val="auto"/>
        </w:rPr>
      </w:pPr>
      <w:r w:rsidRPr="00431C76">
        <w:rPr>
          <w:rFonts w:hAnsi="宋体" w:hint="eastAsia"/>
          <w:color w:val="auto"/>
        </w:rPr>
        <w:t>我的自选债是一个集信息筛选、实时行情、专业分析和个性化服务为一体的投资利器。用户可将关注的债券添加到自选列表，以便随时查看和监控这些债券的行情及详细信息。我的自选债支持中介、</w:t>
      </w:r>
      <w:r w:rsidRPr="00431C76">
        <w:rPr>
          <w:rFonts w:hAnsi="宋体"/>
          <w:color w:val="auto"/>
        </w:rPr>
        <w:t>CFETS</w:t>
      </w:r>
      <w:r w:rsidRPr="00431C76">
        <w:rPr>
          <w:rFonts w:hAnsi="宋体" w:hint="eastAsia"/>
          <w:color w:val="auto"/>
        </w:rPr>
        <w:t>、交易所三种行情源，默认行情源为中介。同时还提供最优买卖价格、报价明细及成交走势图，用户可以随时了解所选债券的价格和走势，做出明智的投资决策。此外，我的自选债还集中提供了自选债资讯、公告、舆情、大事提醒等功能，致力于为用户提供更便捷高效的投资体验。</w:t>
      </w:r>
    </w:p>
    <w:p w:rsidR="00720053" w:rsidRPr="00423C2F" w:rsidRDefault="00720053" w:rsidP="00720053">
      <w:pPr>
        <w:pStyle w:val="af5"/>
        <w:ind w:leftChars="0"/>
        <w:jc w:val="right"/>
        <w:rPr>
          <w:rFonts w:hAnsi="宋体"/>
          <w:color w:val="auto"/>
        </w:rPr>
      </w:pPr>
      <w:r>
        <w:rPr>
          <w:noProof/>
        </w:rPr>
        <w:drawing>
          <wp:inline distT="0" distB="0" distL="0" distR="0">
            <wp:extent cx="4373880" cy="2165350"/>
            <wp:effectExtent l="19050" t="0" r="7620" b="0"/>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
                    <a:srcRect/>
                    <a:stretch>
                      <a:fillRect/>
                    </a:stretch>
                  </pic:blipFill>
                  <pic:spPr bwMode="auto">
                    <a:xfrm>
                      <a:off x="0" y="0"/>
                      <a:ext cx="4373880" cy="2165350"/>
                    </a:xfrm>
                    <a:prstGeom prst="rect">
                      <a:avLst/>
                    </a:prstGeom>
                    <a:noFill/>
                    <a:ln w="9525">
                      <a:noFill/>
                      <a:miter lim="800000"/>
                      <a:headEnd/>
                      <a:tailEnd/>
                    </a:ln>
                  </pic:spPr>
                </pic:pic>
              </a:graphicData>
            </a:graphic>
          </wp:inline>
        </w:drawing>
      </w:r>
    </w:p>
    <w:p w:rsidR="00720053" w:rsidRDefault="00720053" w:rsidP="00720053">
      <w:pPr>
        <w:pStyle w:val="af5"/>
        <w:numPr>
          <w:ilvl w:val="0"/>
          <w:numId w:val="16"/>
        </w:numPr>
        <w:spacing w:after="0"/>
        <w:ind w:leftChars="0" w:left="1701" w:hanging="282"/>
        <w:rPr>
          <w:rFonts w:hAnsi="宋体"/>
          <w:b/>
          <w:color w:val="auto"/>
        </w:rPr>
      </w:pPr>
      <w:r w:rsidRPr="00271203">
        <w:rPr>
          <w:rFonts w:hAnsi="宋体" w:hint="eastAsia"/>
          <w:b/>
          <w:color w:val="auto"/>
        </w:rPr>
        <w:t>实时利差（命令：R</w:t>
      </w:r>
      <w:r w:rsidRPr="00271203">
        <w:rPr>
          <w:rFonts w:hAnsi="宋体"/>
          <w:b/>
          <w:color w:val="auto"/>
        </w:rPr>
        <w:t>TYS</w:t>
      </w:r>
      <w:r w:rsidRPr="00271203">
        <w:rPr>
          <w:rFonts w:hAnsi="宋体" w:hint="eastAsia"/>
          <w:b/>
          <w:color w:val="auto"/>
        </w:rPr>
        <w:t>）</w:t>
      </w:r>
    </w:p>
    <w:p w:rsidR="00720053" w:rsidRDefault="00720053" w:rsidP="00720053">
      <w:pPr>
        <w:pStyle w:val="af5"/>
        <w:spacing w:after="0"/>
        <w:ind w:leftChars="0" w:left="1701"/>
        <w:rPr>
          <w:rFonts w:hAnsi="宋体" w:hint="eastAsia"/>
          <w:b/>
          <w:color w:val="auto"/>
        </w:rPr>
      </w:pPr>
      <w:r w:rsidRPr="00271203">
        <w:rPr>
          <w:rFonts w:hAnsi="宋体" w:hint="eastAsia"/>
          <w:color w:val="auto"/>
        </w:rPr>
        <w:t>Wind提供</w:t>
      </w:r>
      <w:r>
        <w:rPr>
          <w:rFonts w:hAnsi="宋体" w:hint="eastAsia"/>
          <w:color w:val="auto"/>
        </w:rPr>
        <w:t>的查询成交</w:t>
      </w:r>
      <w:r w:rsidRPr="00271203">
        <w:rPr>
          <w:rFonts w:hAnsi="宋体" w:hint="eastAsia"/>
          <w:color w:val="auto"/>
        </w:rPr>
        <w:t>滚动序列组合或债券组合的实时利差和历史利差</w:t>
      </w:r>
      <w:r>
        <w:rPr>
          <w:rFonts w:hAnsi="宋体" w:hint="eastAsia"/>
          <w:color w:val="auto"/>
        </w:rPr>
        <w:t>功能</w:t>
      </w:r>
      <w:r w:rsidRPr="00271203">
        <w:rPr>
          <w:rFonts w:hAnsi="宋体" w:hint="eastAsia"/>
          <w:color w:val="auto"/>
        </w:rPr>
        <w:t>。</w:t>
      </w:r>
      <w:r>
        <w:rPr>
          <w:rFonts w:hAnsi="宋体" w:hint="eastAsia"/>
          <w:color w:val="auto"/>
        </w:rPr>
        <w:t>该功能实现了</w:t>
      </w:r>
      <w:r w:rsidRPr="00271203">
        <w:rPr>
          <w:rFonts w:hAnsi="宋体" w:hint="eastAsia"/>
          <w:color w:val="auto"/>
        </w:rPr>
        <w:t>Bid-Ofr利差、Ofr-Bid利差、成交利差</w:t>
      </w:r>
      <w:r>
        <w:rPr>
          <w:rFonts w:hAnsi="宋体" w:hint="eastAsia"/>
          <w:color w:val="auto"/>
        </w:rPr>
        <w:t>等核心指标的计算。</w:t>
      </w:r>
      <w:r w:rsidRPr="00271203">
        <w:rPr>
          <w:rFonts w:hAnsi="宋体" w:hint="eastAsia"/>
          <w:color w:val="auto"/>
        </w:rPr>
        <w:t>另外</w:t>
      </w:r>
      <w:r>
        <w:rPr>
          <w:rFonts w:hAnsi="宋体" w:hint="eastAsia"/>
          <w:color w:val="auto"/>
        </w:rPr>
        <w:t>，</w:t>
      </w:r>
      <w:r w:rsidRPr="00271203">
        <w:rPr>
          <w:rFonts w:hAnsi="宋体" w:hint="eastAsia"/>
          <w:color w:val="auto"/>
        </w:rPr>
        <w:t>对于滚动序列，切券时机以及具体债券在图中进行了标注，</w:t>
      </w:r>
      <w:r>
        <w:rPr>
          <w:rFonts w:hAnsi="宋体" w:hint="eastAsia"/>
          <w:color w:val="auto"/>
        </w:rPr>
        <w:t>是分析对比两券行情的重要功能，可以更好的帮助使用者进行择券择时的交易。</w:t>
      </w:r>
    </w:p>
    <w:p w:rsidR="00720053" w:rsidRPr="00E8784A" w:rsidRDefault="00720053" w:rsidP="00720053">
      <w:pPr>
        <w:pStyle w:val="af5"/>
        <w:numPr>
          <w:ilvl w:val="0"/>
          <w:numId w:val="16"/>
        </w:numPr>
        <w:spacing w:before="240" w:after="0"/>
        <w:ind w:leftChars="0" w:left="1701" w:hanging="282"/>
        <w:rPr>
          <w:rFonts w:hAnsi="宋体" w:hint="eastAsia"/>
          <w:b/>
          <w:color w:val="auto"/>
        </w:rPr>
      </w:pPr>
      <w:r>
        <w:rPr>
          <w:rFonts w:hAnsi="宋体" w:hint="eastAsia"/>
          <w:b/>
          <w:color w:val="auto"/>
        </w:rPr>
        <w:t>Wind</w:t>
      </w:r>
      <w:r>
        <w:rPr>
          <w:rFonts w:hAnsi="宋体"/>
          <w:b/>
          <w:color w:val="auto"/>
        </w:rPr>
        <w:t xml:space="preserve"> </w:t>
      </w:r>
      <w:r>
        <w:rPr>
          <w:rFonts w:hAnsi="宋体" w:hint="eastAsia"/>
          <w:b/>
          <w:color w:val="auto"/>
        </w:rPr>
        <w:t>Messenger</w:t>
      </w:r>
      <w:r w:rsidRPr="00240C1E">
        <w:rPr>
          <w:rFonts w:hAnsi="宋体" w:hint="eastAsia"/>
          <w:b/>
          <w:color w:val="auto"/>
        </w:rPr>
        <w:t>债券通</w:t>
      </w:r>
    </w:p>
    <w:p w:rsidR="00720053" w:rsidRDefault="00720053" w:rsidP="00720053">
      <w:pPr>
        <w:pStyle w:val="af5"/>
        <w:ind w:leftChars="0" w:left="1701"/>
        <w:rPr>
          <w:rFonts w:hAnsi="宋体" w:hint="eastAsia"/>
          <w:color w:val="auto"/>
        </w:rPr>
      </w:pPr>
      <w:r>
        <w:rPr>
          <w:rFonts w:hAnsi="宋体" w:hint="eastAsia"/>
          <w:color w:val="auto"/>
        </w:rPr>
        <w:t>Wind</w:t>
      </w:r>
      <w:r>
        <w:rPr>
          <w:rFonts w:hAnsi="宋体"/>
          <w:color w:val="auto"/>
        </w:rPr>
        <w:t xml:space="preserve"> </w:t>
      </w:r>
      <w:r>
        <w:rPr>
          <w:rFonts w:hAnsi="宋体" w:hint="eastAsia"/>
          <w:color w:val="auto"/>
        </w:rPr>
        <w:t>Messenger</w:t>
      </w:r>
      <w:r w:rsidRPr="00240C1E">
        <w:rPr>
          <w:rFonts w:hAnsi="宋体" w:hint="eastAsia"/>
          <w:color w:val="auto"/>
        </w:rPr>
        <w:t>是实名认证的即时通讯工具，</w:t>
      </w:r>
      <w:r>
        <w:rPr>
          <w:rFonts w:hAnsi="宋体" w:hint="eastAsia"/>
          <w:color w:val="auto"/>
        </w:rPr>
        <w:t>Wind</w:t>
      </w:r>
      <w:r>
        <w:rPr>
          <w:rFonts w:hAnsi="宋体"/>
          <w:color w:val="auto"/>
        </w:rPr>
        <w:t xml:space="preserve"> </w:t>
      </w:r>
      <w:r>
        <w:rPr>
          <w:rFonts w:hAnsi="宋体" w:hint="eastAsia"/>
          <w:color w:val="auto"/>
        </w:rPr>
        <w:t>Messenger</w:t>
      </w:r>
      <w:r w:rsidRPr="00240C1E">
        <w:rPr>
          <w:rFonts w:hAnsi="宋体" w:hint="eastAsia"/>
          <w:color w:val="auto"/>
        </w:rPr>
        <w:t>债券通</w:t>
      </w:r>
      <w:r w:rsidRPr="00240C1E">
        <w:rPr>
          <w:rFonts w:hAnsi="宋体" w:hint="eastAsia"/>
          <w:color w:val="auto"/>
        </w:rPr>
        <w:lastRenderedPageBreak/>
        <w:t>功能可以联系到所有</w:t>
      </w:r>
      <w:r w:rsidRPr="00240C1E">
        <w:rPr>
          <w:rFonts w:hAnsi="宋体"/>
          <w:color w:val="auto"/>
        </w:rPr>
        <w:t>CFETS</w:t>
      </w:r>
      <w:r w:rsidRPr="00240C1E">
        <w:rPr>
          <w:rFonts w:hAnsi="宋体" w:hint="eastAsia"/>
          <w:color w:val="auto"/>
        </w:rPr>
        <w:t>做市商的做市团队和债销团队交易员，</w:t>
      </w:r>
      <w:r>
        <w:rPr>
          <w:rFonts w:hAnsi="宋体" w:hint="eastAsia"/>
          <w:color w:val="auto"/>
        </w:rPr>
        <w:t>Wind</w:t>
      </w:r>
      <w:r>
        <w:rPr>
          <w:rFonts w:hAnsi="宋体"/>
          <w:color w:val="auto"/>
        </w:rPr>
        <w:t xml:space="preserve"> </w:t>
      </w:r>
      <w:r>
        <w:rPr>
          <w:rFonts w:hAnsi="宋体" w:hint="eastAsia"/>
          <w:color w:val="auto"/>
        </w:rPr>
        <w:t>Messenger</w:t>
      </w:r>
      <w:r w:rsidRPr="00240C1E">
        <w:rPr>
          <w:rFonts w:hAnsi="宋体" w:hint="eastAsia"/>
          <w:color w:val="auto"/>
        </w:rPr>
        <w:t>搭建了一个覆盖全球众多金融从业人员的社交网络，帮助境内外交易员互联互通。</w:t>
      </w:r>
      <w:r>
        <w:rPr>
          <w:rFonts w:hAnsi="宋体" w:hint="eastAsia"/>
          <w:color w:val="auto"/>
        </w:rPr>
        <w:t>连接万得金融社区内专业人士，你可以找到并联系他们，通过文字、图片、语音、文件、桌面分享等多种介质，实现跨地区实时沟通</w:t>
      </w:r>
      <w:r w:rsidRPr="00240C1E">
        <w:rPr>
          <w:rFonts w:hAnsi="宋体" w:hint="eastAsia"/>
          <w:color w:val="auto"/>
        </w:rPr>
        <w:t>。</w:t>
      </w:r>
    </w:p>
    <w:p w:rsidR="00720053" w:rsidRPr="00423C2F" w:rsidRDefault="00720053" w:rsidP="00720053">
      <w:pPr>
        <w:pStyle w:val="af5"/>
        <w:ind w:leftChars="0"/>
        <w:jc w:val="right"/>
        <w:rPr>
          <w:rFonts w:hAnsi="宋体"/>
          <w:color w:val="auto"/>
        </w:rPr>
      </w:pPr>
      <w:r>
        <w:rPr>
          <w:noProof/>
        </w:rPr>
        <w:drawing>
          <wp:inline distT="0" distB="0" distL="0" distR="0">
            <wp:extent cx="4166870" cy="2795270"/>
            <wp:effectExtent l="19050" t="0" r="5080" b="0"/>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
                    <a:srcRect/>
                    <a:stretch>
                      <a:fillRect/>
                    </a:stretch>
                  </pic:blipFill>
                  <pic:spPr bwMode="auto">
                    <a:xfrm>
                      <a:off x="0" y="0"/>
                      <a:ext cx="4166870" cy="2795270"/>
                    </a:xfrm>
                    <a:prstGeom prst="rect">
                      <a:avLst/>
                    </a:prstGeom>
                    <a:noFill/>
                    <a:ln w="9525">
                      <a:noFill/>
                      <a:miter lim="800000"/>
                      <a:headEnd/>
                      <a:tailEnd/>
                    </a:ln>
                  </pic:spPr>
                </pic:pic>
              </a:graphicData>
            </a:graphic>
          </wp:inline>
        </w:drawing>
      </w:r>
    </w:p>
    <w:p w:rsidR="00720053" w:rsidRPr="00E8784A" w:rsidRDefault="00720053" w:rsidP="00720053">
      <w:pPr>
        <w:pStyle w:val="af5"/>
        <w:numPr>
          <w:ilvl w:val="0"/>
          <w:numId w:val="16"/>
        </w:numPr>
        <w:spacing w:after="0"/>
        <w:ind w:leftChars="0" w:left="1701" w:hanging="282"/>
        <w:rPr>
          <w:rFonts w:hAnsi="宋体" w:hint="eastAsia"/>
          <w:b/>
          <w:color w:val="auto"/>
        </w:rPr>
      </w:pPr>
      <w:r w:rsidRPr="00E8784A">
        <w:rPr>
          <w:rFonts w:hAnsi="宋体" w:hint="eastAsia"/>
          <w:b/>
          <w:color w:val="auto"/>
        </w:rPr>
        <w:t>美国国债（命令：UST）</w:t>
      </w:r>
    </w:p>
    <w:p w:rsidR="00720053" w:rsidRPr="00423C2F" w:rsidRDefault="00720053" w:rsidP="00720053">
      <w:pPr>
        <w:pStyle w:val="af5"/>
        <w:ind w:leftChars="0" w:left="1701"/>
        <w:rPr>
          <w:rFonts w:hAnsi="宋体" w:hint="eastAsia"/>
          <w:color w:val="auto"/>
        </w:rPr>
      </w:pPr>
      <w:r w:rsidRPr="00C97B20">
        <w:rPr>
          <w:rFonts w:hAnsi="宋体" w:hint="eastAsia"/>
          <w:color w:val="auto"/>
        </w:rPr>
        <w:t>引入海外货币经纪</w:t>
      </w:r>
      <w:r w:rsidRPr="00C97B20">
        <w:rPr>
          <w:rFonts w:hAnsi="宋体"/>
          <w:color w:val="auto"/>
        </w:rPr>
        <w:t>CME</w:t>
      </w:r>
      <w:r w:rsidRPr="00C97B20">
        <w:rPr>
          <w:rFonts w:hAnsi="宋体" w:hint="eastAsia"/>
          <w:color w:val="auto"/>
        </w:rPr>
        <w:t>的关键期限美国国债实时日内报价，并提供日内走势图、历史</w:t>
      </w:r>
      <w:r w:rsidRPr="00C97B20">
        <w:rPr>
          <w:rFonts w:hAnsi="宋体"/>
          <w:color w:val="auto"/>
        </w:rPr>
        <w:t>K</w:t>
      </w:r>
      <w:r w:rsidRPr="00C97B20">
        <w:rPr>
          <w:rFonts w:hAnsi="宋体" w:hint="eastAsia"/>
          <w:color w:val="auto"/>
        </w:rPr>
        <w:t>线图查询。美国国债界面包括多种美国国债类别的信息，包括关键期限美国国债期货、关键期限美国国债指数</w:t>
      </w:r>
      <w:r w:rsidRPr="00C97B20">
        <w:rPr>
          <w:rFonts w:hAnsi="宋体"/>
          <w:color w:val="auto"/>
        </w:rPr>
        <w:t>(</w:t>
      </w:r>
      <w:r w:rsidRPr="00C97B20">
        <w:rPr>
          <w:rFonts w:hAnsi="宋体" w:hint="eastAsia"/>
          <w:color w:val="auto"/>
        </w:rPr>
        <w:t>包括</w:t>
      </w:r>
      <w:r w:rsidRPr="00C97B20">
        <w:rPr>
          <w:rFonts w:hAnsi="宋体"/>
          <w:color w:val="auto"/>
        </w:rPr>
        <w:t>1</w:t>
      </w:r>
      <w:r w:rsidRPr="00C97B20">
        <w:rPr>
          <w:rFonts w:hAnsi="宋体" w:hint="eastAsia"/>
          <w:color w:val="auto"/>
        </w:rPr>
        <w:t>个月、</w:t>
      </w:r>
      <w:r w:rsidRPr="00C97B20">
        <w:rPr>
          <w:rFonts w:hAnsi="宋体"/>
          <w:color w:val="auto"/>
        </w:rPr>
        <w:t xml:space="preserve"> 3</w:t>
      </w:r>
      <w:r w:rsidRPr="00C97B20">
        <w:rPr>
          <w:rFonts w:hAnsi="宋体" w:hint="eastAsia"/>
          <w:color w:val="auto"/>
        </w:rPr>
        <w:t>个月、</w:t>
      </w:r>
      <w:r w:rsidRPr="00C97B20">
        <w:rPr>
          <w:rFonts w:hAnsi="宋体"/>
          <w:color w:val="auto"/>
        </w:rPr>
        <w:t>6</w:t>
      </w:r>
      <w:r w:rsidRPr="00C97B20">
        <w:rPr>
          <w:rFonts w:hAnsi="宋体" w:hint="eastAsia"/>
          <w:color w:val="auto"/>
        </w:rPr>
        <w:t>个月、</w:t>
      </w:r>
      <w:r w:rsidRPr="00C97B20">
        <w:rPr>
          <w:rFonts w:hAnsi="宋体"/>
          <w:color w:val="auto"/>
        </w:rPr>
        <w:t>1</w:t>
      </w:r>
      <w:r w:rsidRPr="00C97B20">
        <w:rPr>
          <w:rFonts w:hAnsi="宋体" w:hint="eastAsia"/>
          <w:color w:val="auto"/>
        </w:rPr>
        <w:t>年、</w:t>
      </w:r>
      <w:r w:rsidRPr="00C97B20">
        <w:rPr>
          <w:rFonts w:hAnsi="宋体"/>
          <w:color w:val="auto"/>
        </w:rPr>
        <w:t>2</w:t>
      </w:r>
      <w:r w:rsidRPr="00C97B20">
        <w:rPr>
          <w:rFonts w:hAnsi="宋体" w:hint="eastAsia"/>
          <w:color w:val="auto"/>
        </w:rPr>
        <w:t>年、</w:t>
      </w:r>
      <w:r w:rsidRPr="00C97B20">
        <w:rPr>
          <w:rFonts w:hAnsi="宋体"/>
          <w:color w:val="auto"/>
        </w:rPr>
        <w:t>3</w:t>
      </w:r>
      <w:r w:rsidRPr="00C97B20">
        <w:rPr>
          <w:rFonts w:hAnsi="宋体" w:hint="eastAsia"/>
          <w:color w:val="auto"/>
        </w:rPr>
        <w:t>年、</w:t>
      </w:r>
      <w:r w:rsidRPr="00C97B20">
        <w:rPr>
          <w:rFonts w:hAnsi="宋体"/>
          <w:color w:val="auto"/>
        </w:rPr>
        <w:t>5</w:t>
      </w:r>
      <w:r w:rsidRPr="00C97B20">
        <w:rPr>
          <w:rFonts w:hAnsi="宋体" w:hint="eastAsia"/>
          <w:color w:val="auto"/>
        </w:rPr>
        <w:t>年、</w:t>
      </w:r>
      <w:r w:rsidRPr="00C97B20">
        <w:rPr>
          <w:rFonts w:hAnsi="宋体"/>
          <w:color w:val="auto"/>
        </w:rPr>
        <w:t>7</w:t>
      </w:r>
      <w:r w:rsidRPr="00C97B20">
        <w:rPr>
          <w:rFonts w:hAnsi="宋体" w:hint="eastAsia"/>
          <w:color w:val="auto"/>
        </w:rPr>
        <w:t>年、</w:t>
      </w:r>
      <w:r w:rsidRPr="00C97B20">
        <w:rPr>
          <w:rFonts w:hAnsi="宋体"/>
          <w:color w:val="auto"/>
        </w:rPr>
        <w:t>10</w:t>
      </w:r>
      <w:r w:rsidRPr="00C97B20">
        <w:rPr>
          <w:rFonts w:hAnsi="宋体" w:hint="eastAsia"/>
          <w:color w:val="auto"/>
        </w:rPr>
        <w:t>年等指数</w:t>
      </w:r>
      <w:r w:rsidRPr="00C97B20">
        <w:rPr>
          <w:rFonts w:hAnsi="宋体"/>
          <w:color w:val="auto"/>
        </w:rPr>
        <w:t>)</w:t>
      </w:r>
      <w:r w:rsidRPr="00C97B20">
        <w:rPr>
          <w:rFonts w:hAnsi="宋体" w:hint="eastAsia"/>
          <w:color w:val="auto"/>
        </w:rPr>
        <w:t>、关键期限单只美国国债、美国国债预发行、美国国债拍卖日历等。</w:t>
      </w:r>
    </w:p>
    <w:p w:rsidR="00720053" w:rsidRPr="00E8784A" w:rsidRDefault="00720053" w:rsidP="00720053">
      <w:pPr>
        <w:pStyle w:val="af5"/>
        <w:numPr>
          <w:ilvl w:val="0"/>
          <w:numId w:val="16"/>
        </w:numPr>
        <w:spacing w:after="0"/>
        <w:ind w:leftChars="0" w:left="1701" w:hanging="282"/>
        <w:rPr>
          <w:rFonts w:hAnsi="宋体" w:hint="eastAsia"/>
          <w:b/>
          <w:color w:val="auto"/>
        </w:rPr>
      </w:pPr>
      <w:r w:rsidRPr="00240C1E">
        <w:rPr>
          <w:rFonts w:hAnsi="宋体" w:hint="eastAsia"/>
          <w:b/>
          <w:color w:val="auto"/>
        </w:rPr>
        <w:t>中资海外债（命令：KFB）</w:t>
      </w:r>
    </w:p>
    <w:p w:rsidR="00720053" w:rsidRPr="00423C2F" w:rsidRDefault="00720053" w:rsidP="00720053">
      <w:pPr>
        <w:pStyle w:val="af5"/>
        <w:ind w:leftChars="0" w:left="1701"/>
        <w:rPr>
          <w:rFonts w:hAnsi="宋体"/>
          <w:color w:val="auto"/>
        </w:rPr>
      </w:pPr>
      <w:r w:rsidRPr="00563D24">
        <w:rPr>
          <w:rFonts w:hAnsi="宋体" w:hint="eastAsia"/>
          <w:color w:val="auto"/>
        </w:rPr>
        <w:t>中资海外债报价模块可以实现多种海外债的搜索功能，顶部有多种筛选条件，包括报价机构、评级机构、企业类型、行业分类、货币、全部概念、期限及条款进行筛选，用户也可以根据发债主体名字</w:t>
      </w:r>
      <w:r>
        <w:rPr>
          <w:rFonts w:hAnsi="宋体" w:hint="eastAsia"/>
          <w:color w:val="auto"/>
        </w:rPr>
        <w:t>、</w:t>
      </w:r>
      <w:r w:rsidRPr="00563D24">
        <w:rPr>
          <w:rFonts w:hAnsi="宋体" w:hint="eastAsia"/>
          <w:color w:val="auto"/>
        </w:rPr>
        <w:t>I</w:t>
      </w:r>
      <w:r w:rsidRPr="00563D24">
        <w:rPr>
          <w:rFonts w:hAnsi="宋体"/>
          <w:color w:val="auto"/>
        </w:rPr>
        <w:t>SIN CODE</w:t>
      </w:r>
      <w:r w:rsidRPr="00563D24">
        <w:rPr>
          <w:rFonts w:hAnsi="宋体" w:hint="eastAsia"/>
          <w:color w:val="auto"/>
        </w:rPr>
        <w:t>进行筛选。中资海外债报价页面的中下部是中资海外债列表的关键信息，包括中间价、中间价日涨跌幅、到期收益率等，用户在界面点击任何一只债券可进入该只中资海外债的F5和F9界面</w:t>
      </w:r>
      <w:r w:rsidRPr="00240C1E">
        <w:rPr>
          <w:rFonts w:hAnsi="宋体" w:hint="eastAsia"/>
          <w:color w:val="auto"/>
        </w:rPr>
        <w:t>。</w:t>
      </w:r>
    </w:p>
    <w:p w:rsidR="00720053" w:rsidRPr="00E8784A" w:rsidRDefault="00720053" w:rsidP="00720053">
      <w:pPr>
        <w:pStyle w:val="af5"/>
        <w:numPr>
          <w:ilvl w:val="0"/>
          <w:numId w:val="16"/>
        </w:numPr>
        <w:spacing w:after="0"/>
        <w:ind w:leftChars="0" w:left="1701" w:hanging="282"/>
        <w:rPr>
          <w:rFonts w:hAnsi="宋体" w:hint="eastAsia"/>
          <w:b/>
          <w:color w:val="auto"/>
        </w:rPr>
      </w:pPr>
      <w:r w:rsidRPr="00E8784A">
        <w:rPr>
          <w:rFonts w:hAnsi="宋体" w:hint="eastAsia"/>
          <w:b/>
          <w:color w:val="auto"/>
        </w:rPr>
        <w:t>富时债券指数</w:t>
      </w:r>
    </w:p>
    <w:p w:rsidR="00720053" w:rsidRPr="00423C2F" w:rsidRDefault="00720053" w:rsidP="00720053">
      <w:pPr>
        <w:pStyle w:val="af5"/>
        <w:ind w:leftChars="0" w:left="1701"/>
        <w:rPr>
          <w:rFonts w:hAnsi="宋体"/>
          <w:color w:val="auto"/>
        </w:rPr>
      </w:pPr>
      <w:r w:rsidRPr="00563D24">
        <w:rPr>
          <w:rFonts w:hAnsi="宋体" w:hint="eastAsia"/>
          <w:color w:val="auto"/>
        </w:rPr>
        <w:t>该指数前身为花旗</w:t>
      </w:r>
      <w:r w:rsidRPr="00563D24">
        <w:rPr>
          <w:rFonts w:hAnsi="宋体"/>
          <w:color w:val="auto"/>
        </w:rPr>
        <w:t>Y</w:t>
      </w:r>
      <w:r w:rsidRPr="00563D24">
        <w:rPr>
          <w:rFonts w:hAnsi="宋体" w:hint="eastAsia"/>
          <w:color w:val="auto"/>
        </w:rPr>
        <w:t>ield</w:t>
      </w:r>
      <w:r w:rsidRPr="00563D24">
        <w:rPr>
          <w:rFonts w:hAnsi="宋体"/>
          <w:color w:val="auto"/>
        </w:rPr>
        <w:t xml:space="preserve"> B</w:t>
      </w:r>
      <w:r w:rsidRPr="00563D24">
        <w:rPr>
          <w:rFonts w:hAnsi="宋体" w:hint="eastAsia"/>
          <w:color w:val="auto"/>
        </w:rPr>
        <w:t>ook债券指数，是全球三大债券指数之一，覆盖53个国家，2671条指数。本界面收纳超过7000只全球债券指数并呈现覆盖不同行业，不同期限结构的全球债券指数价格、5日涨幅、20日涨幅、60日涨幅、120日涨幅等丰富字段</w:t>
      </w:r>
      <w:r>
        <w:rPr>
          <w:rFonts w:hAnsi="宋体" w:hint="eastAsia"/>
          <w:color w:val="auto"/>
        </w:rPr>
        <w:t>，是研究全球固收市场的重要锚定标准。</w:t>
      </w:r>
    </w:p>
    <w:p w:rsidR="00720053" w:rsidRPr="00E8784A" w:rsidRDefault="00720053" w:rsidP="00720053">
      <w:pPr>
        <w:pStyle w:val="af5"/>
        <w:numPr>
          <w:ilvl w:val="0"/>
          <w:numId w:val="16"/>
        </w:numPr>
        <w:spacing w:after="0"/>
        <w:ind w:leftChars="0" w:left="1701" w:hanging="282"/>
        <w:rPr>
          <w:rFonts w:hAnsi="宋体" w:hint="eastAsia"/>
          <w:b/>
          <w:color w:val="auto"/>
        </w:rPr>
      </w:pPr>
      <w:r w:rsidRPr="00E8784A">
        <w:rPr>
          <w:rFonts w:hAnsi="宋体"/>
          <w:b/>
          <w:color w:val="auto"/>
        </w:rPr>
        <w:t>iBoxx</w:t>
      </w:r>
      <w:r w:rsidRPr="00E8784A">
        <w:rPr>
          <w:rFonts w:hAnsi="宋体" w:hint="eastAsia"/>
          <w:b/>
          <w:color w:val="auto"/>
        </w:rPr>
        <w:t>债券指数（命令：IBXX）</w:t>
      </w:r>
    </w:p>
    <w:p w:rsidR="00720053" w:rsidRDefault="00720053" w:rsidP="00720053">
      <w:pPr>
        <w:pStyle w:val="af5"/>
        <w:ind w:leftChars="0" w:left="1701"/>
        <w:rPr>
          <w:rFonts w:hAnsi="宋体" w:hint="eastAsia"/>
          <w:color w:val="auto"/>
        </w:rPr>
      </w:pPr>
      <w:r w:rsidRPr="00563D24">
        <w:rPr>
          <w:rFonts w:hAnsi="宋体" w:hint="eastAsia"/>
          <w:color w:val="auto"/>
        </w:rPr>
        <w:lastRenderedPageBreak/>
        <w:t>引入H</w:t>
      </w:r>
      <w:r w:rsidRPr="00563D24">
        <w:rPr>
          <w:rFonts w:hAnsi="宋体"/>
          <w:color w:val="auto"/>
        </w:rPr>
        <w:t>IS-M</w:t>
      </w:r>
      <w:r w:rsidRPr="00563D24">
        <w:rPr>
          <w:rFonts w:hAnsi="宋体" w:hint="eastAsia"/>
          <w:color w:val="auto"/>
        </w:rPr>
        <w:t>arkit拳头债券指数产品</w:t>
      </w:r>
      <w:r w:rsidRPr="00563D24">
        <w:rPr>
          <w:rFonts w:hAnsi="宋体"/>
          <w:color w:val="auto"/>
        </w:rPr>
        <w:t>—</w:t>
      </w:r>
      <w:r w:rsidRPr="00563D24">
        <w:rPr>
          <w:rFonts w:hAnsi="宋体" w:hint="eastAsia"/>
          <w:color w:val="auto"/>
        </w:rPr>
        <w:t>iboxx债券指数，提供评级、期限、行业、国别多维度视角，用户可全面了解海外债基准每日变化。其中使用较多的是中资海外债指数，该模块包括多个维度的亚洲中资美元债指数，例如M</w:t>
      </w:r>
      <w:r w:rsidRPr="00563D24">
        <w:rPr>
          <w:rFonts w:hAnsi="宋体"/>
          <w:color w:val="auto"/>
        </w:rPr>
        <w:t>arkit iB</w:t>
      </w:r>
      <w:r w:rsidRPr="00563D24">
        <w:rPr>
          <w:rFonts w:hAnsi="宋体" w:hint="eastAsia"/>
          <w:color w:val="auto"/>
        </w:rPr>
        <w:t>oxx亚洲中资美元投资级别债券指数，Markit</w:t>
      </w:r>
      <w:r w:rsidRPr="00563D24">
        <w:rPr>
          <w:rFonts w:hAnsi="宋体"/>
          <w:color w:val="auto"/>
        </w:rPr>
        <w:t xml:space="preserve"> </w:t>
      </w:r>
      <w:r w:rsidRPr="00563D24">
        <w:rPr>
          <w:rFonts w:hAnsi="宋体" w:hint="eastAsia"/>
          <w:color w:val="auto"/>
        </w:rPr>
        <w:t>iBoxx亚洲中资美元城投债券指数。该界面合理布局，在界面左下方和右下方分别展示债券指数的价格走势和收益率走势</w:t>
      </w:r>
      <w:r w:rsidRPr="00423C2F">
        <w:rPr>
          <w:rFonts w:hAnsi="宋体" w:hint="eastAsia"/>
          <w:color w:val="auto"/>
        </w:rPr>
        <w:t>。</w:t>
      </w:r>
    </w:p>
    <w:p w:rsidR="00720053" w:rsidRDefault="00720053" w:rsidP="00720053">
      <w:pPr>
        <w:pStyle w:val="af5"/>
        <w:numPr>
          <w:ilvl w:val="0"/>
          <w:numId w:val="16"/>
        </w:numPr>
        <w:spacing w:after="0"/>
        <w:ind w:leftChars="0" w:left="1701" w:hanging="282"/>
        <w:rPr>
          <w:rFonts w:hAnsi="宋体"/>
          <w:b/>
          <w:color w:val="auto"/>
        </w:rPr>
      </w:pPr>
      <w:r w:rsidRPr="00271203">
        <w:rPr>
          <w:rFonts w:hAnsi="宋体" w:hint="eastAsia"/>
          <w:b/>
          <w:color w:val="auto"/>
        </w:rPr>
        <w:t>全球国债（命令：G</w:t>
      </w:r>
      <w:r w:rsidRPr="00271203">
        <w:rPr>
          <w:rFonts w:hAnsi="宋体"/>
          <w:b/>
          <w:color w:val="auto"/>
        </w:rPr>
        <w:t>TB</w:t>
      </w:r>
      <w:r w:rsidRPr="00271203">
        <w:rPr>
          <w:rFonts w:hAnsi="宋体" w:hint="eastAsia"/>
          <w:b/>
          <w:color w:val="auto"/>
        </w:rPr>
        <w:t>）</w:t>
      </w:r>
    </w:p>
    <w:p w:rsidR="00720053" w:rsidRDefault="00720053" w:rsidP="00720053">
      <w:pPr>
        <w:pStyle w:val="af5"/>
        <w:ind w:leftChars="0" w:left="1701"/>
        <w:rPr>
          <w:rFonts w:hAnsi="宋体"/>
          <w:color w:val="auto"/>
        </w:rPr>
      </w:pPr>
      <w:r w:rsidRPr="00563D24">
        <w:rPr>
          <w:rFonts w:hAnsi="宋体" w:hint="eastAsia"/>
          <w:color w:val="auto"/>
        </w:rPr>
        <w:t>全球国债界面展示了全球主要国家不同期限的国债收益率收益率情况，历史走势及期限结构，使用该界面看美国国债的期限结构非常方便，例如观看右下角美国国债期限结构可以清晰地看到美国长期国债利率和美国短期国债收益率处于倒挂状态，其中美国国债利率最高的是6月美国国债收益率。</w:t>
      </w:r>
    </w:p>
    <w:p w:rsidR="00720053" w:rsidRPr="00423C2F" w:rsidRDefault="00720053" w:rsidP="00720053">
      <w:pPr>
        <w:spacing w:line="265" w:lineRule="auto"/>
        <w:jc w:val="right"/>
        <w:rPr>
          <w:rFonts w:hAnsi="宋体" w:hint="eastAsia"/>
        </w:rPr>
      </w:pPr>
      <w:r>
        <w:rPr>
          <w:noProof/>
        </w:rPr>
        <w:drawing>
          <wp:inline distT="0" distB="0" distL="0" distR="0">
            <wp:extent cx="4373880" cy="2251710"/>
            <wp:effectExtent l="19050" t="0" r="7620" b="0"/>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
                    <a:srcRect/>
                    <a:stretch>
                      <a:fillRect/>
                    </a:stretch>
                  </pic:blipFill>
                  <pic:spPr bwMode="auto">
                    <a:xfrm>
                      <a:off x="0" y="0"/>
                      <a:ext cx="4373880" cy="2251710"/>
                    </a:xfrm>
                    <a:prstGeom prst="rect">
                      <a:avLst/>
                    </a:prstGeom>
                    <a:noFill/>
                    <a:ln w="9525">
                      <a:noFill/>
                      <a:miter lim="800000"/>
                      <a:headEnd/>
                      <a:tailEnd/>
                    </a:ln>
                  </pic:spPr>
                </pic:pic>
              </a:graphicData>
            </a:graphic>
          </wp:inline>
        </w:drawing>
      </w:r>
    </w:p>
    <w:p w:rsidR="00720053" w:rsidRPr="00431C76" w:rsidRDefault="00720053" w:rsidP="00720053">
      <w:pPr>
        <w:pStyle w:val="af5"/>
        <w:numPr>
          <w:ilvl w:val="0"/>
          <w:numId w:val="16"/>
        </w:numPr>
        <w:spacing w:before="240" w:after="0"/>
        <w:ind w:leftChars="0" w:left="1701" w:hanging="282"/>
        <w:rPr>
          <w:rFonts w:hAnsi="宋体"/>
          <w:b/>
          <w:color w:val="auto"/>
        </w:rPr>
      </w:pPr>
      <w:r w:rsidRPr="00431C76">
        <w:rPr>
          <w:rFonts w:hAnsi="宋体" w:hint="eastAsia"/>
          <w:b/>
          <w:color w:val="auto"/>
        </w:rPr>
        <w:t>全球债券（命令：G</w:t>
      </w:r>
      <w:r w:rsidRPr="00431C76">
        <w:rPr>
          <w:rFonts w:hAnsi="宋体"/>
          <w:b/>
          <w:color w:val="auto"/>
        </w:rPr>
        <w:t>B</w:t>
      </w:r>
      <w:r w:rsidRPr="00431C76">
        <w:rPr>
          <w:rFonts w:hAnsi="宋体" w:hint="eastAsia"/>
          <w:b/>
          <w:color w:val="auto"/>
        </w:rPr>
        <w:t>）</w:t>
      </w:r>
    </w:p>
    <w:p w:rsidR="00720053" w:rsidRPr="008549D6" w:rsidRDefault="00720053" w:rsidP="00720053">
      <w:pPr>
        <w:pStyle w:val="af5"/>
        <w:ind w:leftChars="0" w:left="1701"/>
        <w:rPr>
          <w:rFonts w:hAnsi="宋体" w:hint="eastAsia"/>
          <w:color w:val="000000"/>
        </w:rPr>
      </w:pPr>
      <w:r w:rsidRPr="00431C76">
        <w:rPr>
          <w:rFonts w:hAnsi="宋体" w:hint="eastAsia"/>
          <w:color w:val="000000"/>
        </w:rPr>
        <w:t>全球债券展示了全球主要国家和地区如美国、欧洲、中东地区等的债券的信息，共计46万条数据。左边提供了按基本信息、含权、条款和结构等筛选，用户也可以根据发债主体名称、ISIN代码进行筛选。点击任一债券可进入到全球债券的深度资料F9界面，提供债券信息、发行人信息、现金流状况、财务状况等数据。</w:t>
      </w:r>
    </w:p>
    <w:p w:rsidR="00720053" w:rsidRDefault="00720053" w:rsidP="00720053">
      <w:pPr>
        <w:pStyle w:val="af5"/>
        <w:numPr>
          <w:ilvl w:val="0"/>
          <w:numId w:val="16"/>
        </w:numPr>
        <w:spacing w:after="0"/>
        <w:ind w:leftChars="0" w:left="1701" w:hanging="282"/>
        <w:rPr>
          <w:rFonts w:hAnsi="宋体"/>
          <w:b/>
          <w:color w:val="auto"/>
        </w:rPr>
      </w:pPr>
      <w:r w:rsidRPr="00271203">
        <w:rPr>
          <w:rFonts w:hAnsi="宋体" w:hint="eastAsia"/>
          <w:b/>
          <w:color w:val="auto"/>
        </w:rPr>
        <w:t>债券报价屏（命令：B</w:t>
      </w:r>
      <w:r w:rsidRPr="00271203">
        <w:rPr>
          <w:rFonts w:hAnsi="宋体"/>
          <w:b/>
          <w:color w:val="auto"/>
        </w:rPr>
        <w:t>P</w:t>
      </w:r>
      <w:r w:rsidRPr="00271203">
        <w:rPr>
          <w:rFonts w:hAnsi="宋体" w:hint="eastAsia"/>
          <w:b/>
          <w:color w:val="auto"/>
        </w:rPr>
        <w:t>）</w:t>
      </w:r>
    </w:p>
    <w:p w:rsidR="00720053" w:rsidRPr="00271203" w:rsidRDefault="00720053" w:rsidP="00720053">
      <w:pPr>
        <w:pStyle w:val="af5"/>
        <w:spacing w:after="0"/>
        <w:ind w:leftChars="0" w:left="1701"/>
        <w:rPr>
          <w:color w:val="000000"/>
        </w:rPr>
      </w:pPr>
      <w:r w:rsidRPr="00271203">
        <w:rPr>
          <w:rFonts w:hAnsi="宋体" w:hint="eastAsia"/>
          <w:color w:val="000000"/>
        </w:rPr>
        <w:t>债券报价屏Bond</w:t>
      </w:r>
      <w:r w:rsidRPr="00271203">
        <w:rPr>
          <w:rFonts w:hAnsi="宋体"/>
          <w:color w:val="000000"/>
        </w:rPr>
        <w:t>Pad</w:t>
      </w:r>
      <w:r w:rsidRPr="00271203">
        <w:rPr>
          <w:rFonts w:hAnsi="宋体" w:hint="eastAsia"/>
          <w:color w:val="000000"/>
        </w:rPr>
        <w:t>是我们为专业债券投资者打造的，以债券为主，涵盖股票、指数、期货、现货等大类资产的行情展示页面，支持经纪商最优、经纪商和交易所三种债券盯盘模式。债券报价屏的窗体大小模态可选，排列数量任您选择，最多同时支持48个行情展示，高效便捷一键可定</w:t>
      </w:r>
      <w:r w:rsidRPr="00271203">
        <w:rPr>
          <w:rFonts w:hint="eastAsia"/>
          <w:color w:val="000000"/>
        </w:rPr>
        <w:t>。</w:t>
      </w:r>
    </w:p>
    <w:p w:rsidR="00720053" w:rsidRPr="00423C2F" w:rsidRDefault="00720053" w:rsidP="00720053">
      <w:pPr>
        <w:spacing w:line="265" w:lineRule="auto"/>
        <w:jc w:val="right"/>
        <w:rPr>
          <w:rFonts w:hAnsi="宋体" w:hint="eastAsia"/>
        </w:rPr>
      </w:pPr>
      <w:r>
        <w:rPr>
          <w:noProof/>
        </w:rPr>
        <w:lastRenderedPageBreak/>
        <w:drawing>
          <wp:inline distT="0" distB="0" distL="0" distR="0">
            <wp:extent cx="4373880" cy="2372360"/>
            <wp:effectExtent l="19050" t="0" r="7620" b="0"/>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 cstate="print"/>
                    <a:srcRect/>
                    <a:stretch>
                      <a:fillRect/>
                    </a:stretch>
                  </pic:blipFill>
                  <pic:spPr bwMode="auto">
                    <a:xfrm>
                      <a:off x="0" y="0"/>
                      <a:ext cx="4373880" cy="2372360"/>
                    </a:xfrm>
                    <a:prstGeom prst="rect">
                      <a:avLst/>
                    </a:prstGeom>
                    <a:noFill/>
                    <a:ln w="9525">
                      <a:noFill/>
                      <a:miter lim="800000"/>
                      <a:headEnd/>
                      <a:tailEnd/>
                    </a:ln>
                  </pic:spPr>
                </pic:pic>
              </a:graphicData>
            </a:graphic>
          </wp:inline>
        </w:drawing>
      </w:r>
    </w:p>
    <w:p w:rsidR="00720053" w:rsidRPr="00423C2F" w:rsidRDefault="00720053" w:rsidP="00720053">
      <w:pPr>
        <w:pStyle w:val="aff1"/>
        <w:spacing w:before="156"/>
        <w:ind w:left="1320"/>
        <w:rPr>
          <w:rFonts w:hAnsi="宋体" w:hint="eastAsia"/>
        </w:rPr>
      </w:pPr>
      <w:bookmarkStart w:id="367" w:name="_Toc11344187"/>
      <w:r w:rsidRPr="00423C2F">
        <w:rPr>
          <w:rFonts w:hAnsi="宋体" w:hint="eastAsia"/>
        </w:rPr>
        <w:t>资金/衍生品市场</w:t>
      </w:r>
      <w:bookmarkEnd w:id="367"/>
      <w:r w:rsidRPr="00423C2F">
        <w:rPr>
          <w:rFonts w:hAnsi="宋体"/>
        </w:rPr>
        <w:t xml:space="preserve"> </w:t>
      </w:r>
    </w:p>
    <w:p w:rsidR="00720053" w:rsidRPr="00E8784A" w:rsidRDefault="00720053" w:rsidP="00720053">
      <w:pPr>
        <w:pStyle w:val="af5"/>
        <w:numPr>
          <w:ilvl w:val="0"/>
          <w:numId w:val="16"/>
        </w:numPr>
        <w:spacing w:after="0"/>
        <w:ind w:leftChars="0" w:left="1701" w:hanging="282"/>
        <w:rPr>
          <w:rFonts w:hAnsi="宋体" w:hint="eastAsia"/>
          <w:b/>
          <w:color w:val="auto"/>
        </w:rPr>
      </w:pPr>
      <w:r w:rsidRPr="00E8784A">
        <w:rPr>
          <w:rFonts w:hAnsi="宋体" w:hint="eastAsia"/>
          <w:b/>
          <w:color w:val="auto"/>
        </w:rPr>
        <w:t>债券计算器（命令：BC1）</w:t>
      </w:r>
    </w:p>
    <w:p w:rsidR="00720053" w:rsidRPr="00423C2F" w:rsidRDefault="00720053" w:rsidP="00720053">
      <w:pPr>
        <w:pStyle w:val="af5"/>
        <w:ind w:leftChars="0" w:left="1701"/>
        <w:rPr>
          <w:rFonts w:hAnsi="宋体" w:hint="eastAsia"/>
          <w:color w:val="auto"/>
        </w:rPr>
      </w:pPr>
      <w:r w:rsidRPr="00563D24">
        <w:rPr>
          <w:rFonts w:hint="eastAsia"/>
          <w:color w:val="000000"/>
        </w:rPr>
        <w:t>债券计算</w:t>
      </w:r>
      <w:r>
        <w:rPr>
          <w:rFonts w:hint="eastAsia"/>
          <w:color w:val="000000"/>
        </w:rPr>
        <w:t>系列计算器</w:t>
      </w:r>
      <w:r w:rsidRPr="00563D24">
        <w:rPr>
          <w:rFonts w:hint="eastAsia"/>
          <w:color w:val="000000"/>
        </w:rPr>
        <w:t>包含债券计算器(</w:t>
      </w:r>
      <w:r w:rsidRPr="00563D24">
        <w:rPr>
          <w:color w:val="000000"/>
        </w:rPr>
        <w:t>BC1)</w:t>
      </w:r>
      <w:r w:rsidRPr="00563D24">
        <w:rPr>
          <w:rFonts w:hint="eastAsia"/>
          <w:color w:val="000000"/>
        </w:rPr>
        <w:t>、持有期计算器(</w:t>
      </w:r>
      <w:r w:rsidRPr="00563D24">
        <w:rPr>
          <w:color w:val="000000"/>
        </w:rPr>
        <w:t>BC2)</w:t>
      </w:r>
      <w:r w:rsidRPr="00563D24">
        <w:rPr>
          <w:rFonts w:hint="eastAsia"/>
          <w:color w:val="000000"/>
        </w:rPr>
        <w:t>、回购计算器(</w:t>
      </w:r>
      <w:r w:rsidRPr="00563D24">
        <w:rPr>
          <w:color w:val="000000"/>
        </w:rPr>
        <w:t>BC3)</w:t>
      </w:r>
      <w:r w:rsidRPr="00563D24">
        <w:rPr>
          <w:rFonts w:hint="eastAsia"/>
          <w:color w:val="000000"/>
        </w:rPr>
        <w:t>、单券买断式回购(</w:t>
      </w:r>
      <w:r w:rsidRPr="00563D24">
        <w:rPr>
          <w:color w:val="000000"/>
        </w:rPr>
        <w:t>BC4)</w:t>
      </w:r>
      <w:r w:rsidRPr="00563D24">
        <w:rPr>
          <w:rFonts w:hint="eastAsia"/>
          <w:color w:val="000000"/>
        </w:rPr>
        <w:t>、多券买断式回购(</w:t>
      </w:r>
      <w:r w:rsidRPr="00563D24">
        <w:rPr>
          <w:color w:val="000000"/>
        </w:rPr>
        <w:t>BC5</w:t>
      </w:r>
      <w:r w:rsidRPr="00563D24">
        <w:rPr>
          <w:rFonts w:hint="eastAsia"/>
          <w:color w:val="000000"/>
        </w:rPr>
        <w:t>)、拆借分析(</w:t>
      </w:r>
      <w:r w:rsidRPr="00563D24">
        <w:rPr>
          <w:color w:val="000000"/>
        </w:rPr>
        <w:t>BC6)</w:t>
      </w:r>
      <w:r w:rsidRPr="00563D24">
        <w:rPr>
          <w:rFonts w:hint="eastAsia"/>
          <w:color w:val="000000"/>
        </w:rPr>
        <w:t>，在市场通用的现</w:t>
      </w:r>
      <w:r w:rsidRPr="00271203">
        <w:rPr>
          <w:rFonts w:hint="eastAsia"/>
          <w:color w:val="000000"/>
        </w:rPr>
        <w:t>券结算基础上，功能更加强大，提供机构现券购买、券间结算、质押回购、买断回购、资金拆借等多种场景，被业内认可且广泛使用。其中BC</w:t>
      </w:r>
      <w:r w:rsidRPr="00271203">
        <w:rPr>
          <w:color w:val="000000"/>
        </w:rPr>
        <w:t>1</w:t>
      </w:r>
      <w:r w:rsidRPr="00271203">
        <w:rPr>
          <w:rFonts w:hint="eastAsia"/>
          <w:color w:val="000000"/>
        </w:rPr>
        <w:t>计算器更是兼容各类型债券的特殊条款</w:t>
      </w:r>
      <w:r>
        <w:rPr>
          <w:rFonts w:hint="eastAsia"/>
          <w:color w:val="000000"/>
        </w:rPr>
        <w:t>，</w:t>
      </w:r>
      <w:r w:rsidRPr="00271203">
        <w:rPr>
          <w:rFonts w:hint="eastAsia"/>
          <w:color w:val="000000"/>
        </w:rPr>
        <w:t>考虑到跨市场债在不同交易场所的计息规则，同时结合估值、日内报价等数据，给予更加直观的交易参考标准，帮助用户进行估价</w:t>
      </w:r>
      <w:r w:rsidRPr="00563D24">
        <w:rPr>
          <w:rFonts w:hint="eastAsia"/>
          <w:color w:val="000000"/>
        </w:rPr>
        <w:t>。</w:t>
      </w:r>
    </w:p>
    <w:p w:rsidR="00720053" w:rsidRPr="00872E17" w:rsidRDefault="00720053" w:rsidP="00720053">
      <w:pPr>
        <w:pStyle w:val="af5"/>
        <w:ind w:leftChars="275" w:left="605"/>
        <w:jc w:val="right"/>
        <w:rPr>
          <w:rFonts w:hAnsi="宋体" w:hint="eastAsia"/>
        </w:rPr>
      </w:pPr>
      <w:r>
        <w:rPr>
          <w:rFonts w:hAnsi="宋体"/>
          <w:noProof/>
        </w:rPr>
        <w:drawing>
          <wp:inline distT="0" distB="0" distL="0" distR="0">
            <wp:extent cx="4330700" cy="2475865"/>
            <wp:effectExtent l="19050" t="0" r="0" b="0"/>
            <wp:docPr id="2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32" cstate="print"/>
                    <a:srcRect/>
                    <a:stretch>
                      <a:fillRect/>
                    </a:stretch>
                  </pic:blipFill>
                  <pic:spPr bwMode="auto">
                    <a:xfrm>
                      <a:off x="0" y="0"/>
                      <a:ext cx="4330700" cy="2475865"/>
                    </a:xfrm>
                    <a:prstGeom prst="rect">
                      <a:avLst/>
                    </a:prstGeom>
                    <a:noFill/>
                    <a:ln w="9525">
                      <a:noFill/>
                      <a:miter lim="800000"/>
                      <a:headEnd/>
                      <a:tailEnd/>
                    </a:ln>
                  </pic:spPr>
                </pic:pic>
              </a:graphicData>
            </a:graphic>
          </wp:inline>
        </w:drawing>
      </w:r>
    </w:p>
    <w:p w:rsidR="00720053" w:rsidRPr="00E8784A" w:rsidRDefault="00720053" w:rsidP="00720053">
      <w:pPr>
        <w:pStyle w:val="af5"/>
        <w:numPr>
          <w:ilvl w:val="0"/>
          <w:numId w:val="16"/>
        </w:numPr>
        <w:spacing w:after="0"/>
        <w:ind w:leftChars="0" w:left="1701" w:hanging="282"/>
        <w:rPr>
          <w:rFonts w:hAnsi="宋体" w:hint="eastAsia"/>
          <w:b/>
          <w:color w:val="auto"/>
        </w:rPr>
      </w:pPr>
      <w:r>
        <w:rPr>
          <w:rFonts w:hAnsi="宋体" w:hint="eastAsia"/>
          <w:b/>
          <w:color w:val="auto"/>
        </w:rPr>
        <w:t>利率互换计算器</w:t>
      </w:r>
      <w:r w:rsidRPr="00E8784A">
        <w:rPr>
          <w:rFonts w:hAnsi="宋体" w:hint="eastAsia"/>
          <w:b/>
          <w:color w:val="auto"/>
        </w:rPr>
        <w:t>（命令：</w:t>
      </w:r>
      <w:r>
        <w:rPr>
          <w:rFonts w:hAnsi="宋体" w:hint="eastAsia"/>
          <w:b/>
          <w:color w:val="auto"/>
        </w:rPr>
        <w:t>IRSC</w:t>
      </w:r>
      <w:r w:rsidRPr="00E8784A">
        <w:rPr>
          <w:rFonts w:hAnsi="宋体" w:hint="eastAsia"/>
          <w:b/>
          <w:color w:val="auto"/>
        </w:rPr>
        <w:t>）</w:t>
      </w:r>
    </w:p>
    <w:p w:rsidR="00720053" w:rsidRDefault="00720053" w:rsidP="00720053">
      <w:pPr>
        <w:pStyle w:val="af5"/>
        <w:ind w:leftChars="0" w:left="1701"/>
        <w:rPr>
          <w:rFonts w:hAnsi="宋体" w:hint="eastAsia"/>
          <w:color w:val="auto"/>
        </w:rPr>
      </w:pPr>
      <w:r w:rsidRPr="00D90429">
        <w:rPr>
          <w:rFonts w:hAnsi="宋体"/>
          <w:color w:val="auto"/>
        </w:rPr>
        <w:t>用于计算利率互换交易的</w:t>
      </w:r>
      <w:r w:rsidRPr="00D90429">
        <w:rPr>
          <w:rFonts w:hAnsi="宋体" w:hint="eastAsia"/>
          <w:color w:val="auto"/>
        </w:rPr>
        <w:t>现值N</w:t>
      </w:r>
      <w:r w:rsidRPr="00D90429">
        <w:rPr>
          <w:rFonts w:hAnsi="宋体"/>
          <w:color w:val="auto"/>
        </w:rPr>
        <w:t>PV</w:t>
      </w:r>
      <w:r w:rsidRPr="00D90429">
        <w:rPr>
          <w:rFonts w:hAnsi="宋体" w:hint="eastAsia"/>
          <w:color w:val="auto"/>
        </w:rPr>
        <w:t>和D</w:t>
      </w:r>
      <w:r w:rsidRPr="00D90429">
        <w:rPr>
          <w:rFonts w:hAnsi="宋体"/>
          <w:color w:val="auto"/>
        </w:rPr>
        <w:t>V01</w:t>
      </w:r>
      <w:r w:rsidRPr="00D90429">
        <w:rPr>
          <w:rFonts w:hAnsi="宋体" w:hint="eastAsia"/>
          <w:color w:val="auto"/>
        </w:rPr>
        <w:t>，提供了市场上普遍产品的利率互换的计算，包括F</w:t>
      </w:r>
      <w:r w:rsidRPr="00D90429">
        <w:rPr>
          <w:rFonts w:hAnsi="宋体"/>
          <w:color w:val="auto"/>
        </w:rPr>
        <w:t>R007</w:t>
      </w:r>
      <w:r w:rsidRPr="00D90429">
        <w:rPr>
          <w:rFonts w:hAnsi="宋体" w:hint="eastAsia"/>
          <w:color w:val="auto"/>
        </w:rPr>
        <w:t>、S</w:t>
      </w:r>
      <w:r w:rsidRPr="00D90429">
        <w:rPr>
          <w:rFonts w:hAnsi="宋体"/>
          <w:color w:val="auto"/>
        </w:rPr>
        <w:t>HIBOR1M</w:t>
      </w:r>
      <w:r w:rsidRPr="00D90429">
        <w:rPr>
          <w:rFonts w:hAnsi="宋体" w:hint="eastAsia"/>
          <w:color w:val="auto"/>
        </w:rPr>
        <w:t>、L</w:t>
      </w:r>
      <w:r w:rsidRPr="00D90429">
        <w:rPr>
          <w:rFonts w:hAnsi="宋体"/>
          <w:color w:val="auto"/>
        </w:rPr>
        <w:t>PR</w:t>
      </w:r>
      <w:r w:rsidRPr="00D90429">
        <w:rPr>
          <w:rFonts w:hAnsi="宋体" w:hint="eastAsia"/>
          <w:color w:val="auto"/>
        </w:rPr>
        <w:t>，分别可以选择一年期和五年期的基准来计算，根据统计的方法得到未来的预期现金流，进而得到现值N</w:t>
      </w:r>
      <w:r w:rsidRPr="00D90429">
        <w:rPr>
          <w:rFonts w:hAnsi="宋体"/>
          <w:color w:val="auto"/>
        </w:rPr>
        <w:t>PV</w:t>
      </w:r>
      <w:r w:rsidRPr="00D90429">
        <w:rPr>
          <w:rFonts w:hAnsi="宋体" w:hint="eastAsia"/>
          <w:color w:val="auto"/>
        </w:rPr>
        <w:t>、D</w:t>
      </w:r>
      <w:r w:rsidRPr="00D90429">
        <w:rPr>
          <w:rFonts w:hAnsi="宋体"/>
          <w:color w:val="auto"/>
        </w:rPr>
        <w:t>V01</w:t>
      </w:r>
      <w:r w:rsidRPr="00D90429">
        <w:rPr>
          <w:rFonts w:hAnsi="宋体" w:hint="eastAsia"/>
          <w:color w:val="auto"/>
        </w:rPr>
        <w:t>、</w:t>
      </w:r>
      <w:r w:rsidRPr="00D90429">
        <w:rPr>
          <w:rFonts w:hAnsi="宋体"/>
          <w:color w:val="auto"/>
        </w:rPr>
        <w:t>C</w:t>
      </w:r>
      <w:r w:rsidRPr="00D90429">
        <w:rPr>
          <w:rFonts w:hAnsi="宋体" w:hint="eastAsia"/>
          <w:color w:val="auto"/>
        </w:rPr>
        <w:t>arry和Roll的值，可以帮助投资者提高交易效率，减少交易成本和时间。</w:t>
      </w:r>
    </w:p>
    <w:p w:rsidR="00720053" w:rsidRPr="00431C76" w:rsidRDefault="00720053" w:rsidP="00720053">
      <w:pPr>
        <w:pStyle w:val="af5"/>
        <w:ind w:leftChars="0"/>
        <w:jc w:val="right"/>
        <w:rPr>
          <w:rFonts w:hAnsi="宋体" w:hint="eastAsia"/>
          <w:b/>
          <w:color w:val="auto"/>
        </w:rPr>
      </w:pPr>
      <w:r>
        <w:rPr>
          <w:noProof/>
        </w:rPr>
        <w:lastRenderedPageBreak/>
        <w:drawing>
          <wp:inline distT="0" distB="0" distL="0" distR="0">
            <wp:extent cx="4364990" cy="2061845"/>
            <wp:effectExtent l="19050" t="0" r="0" b="0"/>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3" cstate="print"/>
                    <a:srcRect/>
                    <a:stretch>
                      <a:fillRect/>
                    </a:stretch>
                  </pic:blipFill>
                  <pic:spPr bwMode="auto">
                    <a:xfrm>
                      <a:off x="0" y="0"/>
                      <a:ext cx="4364990" cy="2061845"/>
                    </a:xfrm>
                    <a:prstGeom prst="rect">
                      <a:avLst/>
                    </a:prstGeom>
                    <a:noFill/>
                    <a:ln w="9525">
                      <a:noFill/>
                      <a:miter lim="800000"/>
                      <a:headEnd/>
                      <a:tailEnd/>
                    </a:ln>
                  </pic:spPr>
                </pic:pic>
              </a:graphicData>
            </a:graphic>
          </wp:inline>
        </w:drawing>
      </w:r>
    </w:p>
    <w:p w:rsidR="00720053" w:rsidRPr="00E8784A" w:rsidRDefault="00720053" w:rsidP="00720053">
      <w:pPr>
        <w:pStyle w:val="af5"/>
        <w:numPr>
          <w:ilvl w:val="0"/>
          <w:numId w:val="16"/>
        </w:numPr>
        <w:spacing w:after="0"/>
        <w:ind w:leftChars="0" w:left="1701" w:hanging="282"/>
        <w:rPr>
          <w:rFonts w:hAnsi="宋体" w:hint="eastAsia"/>
          <w:b/>
          <w:color w:val="auto"/>
        </w:rPr>
      </w:pPr>
      <w:r w:rsidRPr="00E8784A">
        <w:rPr>
          <w:rFonts w:hAnsi="宋体" w:hint="eastAsia"/>
          <w:b/>
          <w:color w:val="auto"/>
        </w:rPr>
        <w:t>资金综合屏（命令：IMM）</w:t>
      </w:r>
    </w:p>
    <w:p w:rsidR="00720053" w:rsidRDefault="00720053" w:rsidP="00720053">
      <w:pPr>
        <w:pStyle w:val="af5"/>
        <w:ind w:leftChars="0" w:left="1701"/>
        <w:rPr>
          <w:rFonts w:hAnsi="宋体" w:hint="eastAsia"/>
          <w:color w:val="auto"/>
        </w:rPr>
      </w:pPr>
      <w:r w:rsidRPr="00431C76">
        <w:rPr>
          <w:rFonts w:hAnsi="宋体" w:hint="eastAsia"/>
          <w:color w:val="auto"/>
        </w:rPr>
        <w:t>资金综合屏是一个为投资者提供实时资金流动和市场情况的综合监控系统，它集合了银行间质押、买断回购、同业拆借，交易所回购、交易所质押式协议回购及三方回购等市场主流资金价格。它的主要特点包括实时数据更新、多维度分析、自定义监控，同时还提供了丰富的图标、可视化工具以及多种数据分析和预测工具，投资者通过资金综合屏可以更好地把握资金市场动态，有效降低投资风险，提高投资回报。</w:t>
      </w:r>
    </w:p>
    <w:p w:rsidR="00720053" w:rsidRPr="00423C2F" w:rsidRDefault="00720053" w:rsidP="00720053">
      <w:pPr>
        <w:pStyle w:val="af5"/>
        <w:ind w:leftChars="0"/>
        <w:jc w:val="right"/>
        <w:rPr>
          <w:rFonts w:hAnsi="宋体" w:hint="eastAsia"/>
          <w:color w:val="auto"/>
        </w:rPr>
      </w:pPr>
      <w:r>
        <w:rPr>
          <w:noProof/>
        </w:rPr>
        <w:drawing>
          <wp:inline distT="0" distB="0" distL="0" distR="0">
            <wp:extent cx="4356100" cy="2355215"/>
            <wp:effectExtent l="19050" t="0" r="6350" b="0"/>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4"/>
                    <a:srcRect/>
                    <a:stretch>
                      <a:fillRect/>
                    </a:stretch>
                  </pic:blipFill>
                  <pic:spPr bwMode="auto">
                    <a:xfrm>
                      <a:off x="0" y="0"/>
                      <a:ext cx="4356100" cy="2355215"/>
                    </a:xfrm>
                    <a:prstGeom prst="rect">
                      <a:avLst/>
                    </a:prstGeom>
                    <a:noFill/>
                    <a:ln w="9525">
                      <a:noFill/>
                      <a:miter lim="800000"/>
                      <a:headEnd/>
                      <a:tailEnd/>
                    </a:ln>
                  </pic:spPr>
                </pic:pic>
              </a:graphicData>
            </a:graphic>
          </wp:inline>
        </w:drawing>
      </w:r>
    </w:p>
    <w:p w:rsidR="00720053" w:rsidRPr="00E8784A" w:rsidRDefault="00720053" w:rsidP="00720053">
      <w:pPr>
        <w:pStyle w:val="af5"/>
        <w:numPr>
          <w:ilvl w:val="0"/>
          <w:numId w:val="16"/>
        </w:numPr>
        <w:spacing w:after="0"/>
        <w:ind w:leftChars="0" w:left="1701" w:hanging="282"/>
        <w:rPr>
          <w:rFonts w:hAnsi="宋体" w:hint="eastAsia"/>
          <w:b/>
          <w:color w:val="auto"/>
        </w:rPr>
      </w:pPr>
      <w:r w:rsidRPr="00E8784A">
        <w:rPr>
          <w:rFonts w:hAnsi="宋体" w:hint="eastAsia"/>
          <w:b/>
          <w:color w:val="auto"/>
        </w:rPr>
        <w:t>国债期货（命令：TF）</w:t>
      </w:r>
    </w:p>
    <w:p w:rsidR="00720053" w:rsidRPr="007B7B5E" w:rsidRDefault="00720053" w:rsidP="00720053">
      <w:pPr>
        <w:pStyle w:val="af5"/>
        <w:ind w:leftChars="0" w:left="1701"/>
        <w:rPr>
          <w:rFonts w:hAnsi="宋体"/>
          <w:color w:val="auto"/>
        </w:rPr>
      </w:pPr>
      <w:r w:rsidRPr="007B7B5E">
        <w:rPr>
          <w:rFonts w:hAnsi="宋体" w:hint="eastAsia"/>
          <w:color w:val="auto"/>
        </w:rPr>
        <w:t>投资者查看国债期货实时行情的屏幕，包含30年期、10年期、5年期、2年期国债期货，并提供了期货走势、</w:t>
      </w:r>
      <w:r w:rsidRPr="007B7B5E">
        <w:rPr>
          <w:rFonts w:hAnsi="宋体"/>
          <w:color w:val="auto"/>
        </w:rPr>
        <w:t>CTD</w:t>
      </w:r>
      <w:r w:rsidRPr="007B7B5E">
        <w:rPr>
          <w:rFonts w:hAnsi="宋体" w:hint="eastAsia"/>
          <w:color w:val="auto"/>
        </w:rPr>
        <w:t>试算工具和龙虎榜等功能，其中CTD试算可通过刷新按钮快速计算IRR、基差、净基差等重要指标，也可以通过录入数据，进行自定义计算,方便用户进行投研分析。</w:t>
      </w:r>
    </w:p>
    <w:p w:rsidR="00720053" w:rsidRDefault="00720053" w:rsidP="00720053">
      <w:pPr>
        <w:pStyle w:val="af5"/>
        <w:ind w:leftChars="0" w:left="1701"/>
        <w:rPr>
          <w:rFonts w:hAnsi="宋体" w:hint="eastAsia"/>
          <w:color w:val="auto"/>
        </w:rPr>
      </w:pPr>
      <w:r w:rsidRPr="007B7B5E">
        <w:rPr>
          <w:rFonts w:hAnsi="宋体" w:hint="eastAsia"/>
          <w:color w:val="auto"/>
        </w:rPr>
        <w:t>同时，我们提供了三类价差行情，包括7种跨品种价差行情、4种跨期价差行情和2种蝶式价差行情，可以方便投资者进行套利分析。跨品种价差主要是T、TS、TF和T</w:t>
      </w:r>
      <w:r w:rsidRPr="007B7B5E">
        <w:rPr>
          <w:rFonts w:hAnsi="宋体"/>
          <w:color w:val="auto"/>
        </w:rPr>
        <w:t>L</w:t>
      </w:r>
      <w:r w:rsidRPr="007B7B5E">
        <w:rPr>
          <w:rFonts w:hAnsi="宋体" w:hint="eastAsia"/>
          <w:color w:val="auto"/>
        </w:rPr>
        <w:t>4个国债期货主力合约之间的价差;跨期价差主要是国债期货当季和次季合约之间的价差;蝶式价差是多个国债期货主力合约之间的价差。</w:t>
      </w:r>
    </w:p>
    <w:p w:rsidR="00720053" w:rsidRPr="00423C2F" w:rsidRDefault="00720053" w:rsidP="00720053">
      <w:pPr>
        <w:pStyle w:val="af5"/>
        <w:ind w:leftChars="0"/>
        <w:jc w:val="right"/>
        <w:rPr>
          <w:rFonts w:hAnsi="宋体"/>
          <w:color w:val="auto"/>
        </w:rPr>
      </w:pPr>
      <w:r>
        <w:rPr>
          <w:noProof/>
        </w:rPr>
        <w:lastRenderedPageBreak/>
        <w:drawing>
          <wp:inline distT="0" distB="0" distL="0" distR="0">
            <wp:extent cx="4373880" cy="2363470"/>
            <wp:effectExtent l="19050" t="0" r="7620" b="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5"/>
                    <a:srcRect/>
                    <a:stretch>
                      <a:fillRect/>
                    </a:stretch>
                  </pic:blipFill>
                  <pic:spPr bwMode="auto">
                    <a:xfrm>
                      <a:off x="0" y="0"/>
                      <a:ext cx="4373880" cy="2363470"/>
                    </a:xfrm>
                    <a:prstGeom prst="rect">
                      <a:avLst/>
                    </a:prstGeom>
                    <a:noFill/>
                    <a:ln w="9525">
                      <a:noFill/>
                      <a:miter lim="800000"/>
                      <a:headEnd/>
                      <a:tailEnd/>
                    </a:ln>
                  </pic:spPr>
                </pic:pic>
              </a:graphicData>
            </a:graphic>
          </wp:inline>
        </w:drawing>
      </w:r>
    </w:p>
    <w:p w:rsidR="00720053" w:rsidRPr="00E8784A" w:rsidRDefault="00720053" w:rsidP="00720053">
      <w:pPr>
        <w:pStyle w:val="af5"/>
        <w:numPr>
          <w:ilvl w:val="0"/>
          <w:numId w:val="16"/>
        </w:numPr>
        <w:spacing w:after="0"/>
        <w:ind w:leftChars="0" w:left="1701" w:hanging="282"/>
        <w:rPr>
          <w:rFonts w:hAnsi="宋体" w:hint="eastAsia"/>
          <w:b/>
          <w:color w:val="auto"/>
        </w:rPr>
      </w:pPr>
      <w:r w:rsidRPr="00E8784A">
        <w:rPr>
          <w:rFonts w:hAnsi="宋体" w:hint="eastAsia"/>
          <w:b/>
          <w:color w:val="auto"/>
        </w:rPr>
        <w:t>同业存单（命令：NCD）</w:t>
      </w:r>
    </w:p>
    <w:p w:rsidR="00720053" w:rsidRPr="00D90429" w:rsidRDefault="00720053" w:rsidP="00720053">
      <w:pPr>
        <w:pStyle w:val="af5"/>
        <w:ind w:leftChars="0" w:left="1701"/>
        <w:rPr>
          <w:rFonts w:hAnsi="宋体"/>
          <w:color w:val="auto"/>
        </w:rPr>
      </w:pPr>
      <w:r w:rsidRPr="00D90429">
        <w:rPr>
          <w:rFonts w:hAnsi="宋体" w:hint="eastAsia"/>
          <w:color w:val="auto"/>
        </w:rPr>
        <w:t>同业存单是存款类金融机构在全国银行间市场上发行的记账式定期存款凭证，其投资和交易主体是全国银行间同业拆借市场成员，基金管理公司及基金类产品。</w:t>
      </w:r>
    </w:p>
    <w:p w:rsidR="00720053" w:rsidRDefault="00720053" w:rsidP="00720053">
      <w:pPr>
        <w:pStyle w:val="af5"/>
        <w:ind w:leftChars="0" w:left="1701"/>
        <w:rPr>
          <w:rFonts w:hint="eastAsia"/>
          <w:color w:val="auto"/>
        </w:rPr>
      </w:pPr>
      <w:r w:rsidRPr="00D90429">
        <w:rPr>
          <w:rFonts w:hAnsi="宋体" w:hint="eastAsia"/>
          <w:color w:val="auto"/>
        </w:rPr>
        <w:t>NCD可以查看当天及历史发行的同业存单信息，统计当天及历史的市场情况，还可以对某家银行发行</w:t>
      </w:r>
      <w:r w:rsidRPr="00D90429">
        <w:rPr>
          <w:rFonts w:hAnsi="宋体"/>
          <w:color w:val="auto"/>
        </w:rPr>
        <w:t>NCD</w:t>
      </w:r>
      <w:r w:rsidRPr="00D90429">
        <w:rPr>
          <w:rFonts w:hAnsi="宋体" w:hint="eastAsia"/>
          <w:color w:val="auto"/>
        </w:rPr>
        <w:t>的情况进行统计分析。</w:t>
      </w:r>
      <w:r w:rsidRPr="00D90429">
        <w:rPr>
          <w:rFonts w:hint="eastAsia"/>
          <w:color w:val="auto"/>
        </w:rPr>
        <w:t>同业存单隶属于资金市场下，目前有一级市场、发行日历以及二级市场三个模块。</w:t>
      </w:r>
    </w:p>
    <w:p w:rsidR="00720053" w:rsidRPr="00423C2F" w:rsidRDefault="00720053" w:rsidP="00720053">
      <w:pPr>
        <w:pStyle w:val="af5"/>
        <w:ind w:leftChars="0"/>
        <w:jc w:val="right"/>
        <w:rPr>
          <w:rFonts w:hAnsi="宋体" w:hint="eastAsia"/>
          <w:color w:val="auto"/>
        </w:rPr>
      </w:pPr>
      <w:r>
        <w:rPr>
          <w:noProof/>
        </w:rPr>
        <w:drawing>
          <wp:inline distT="0" distB="0" distL="0" distR="0">
            <wp:extent cx="4373880" cy="2363470"/>
            <wp:effectExtent l="19050" t="0" r="7620" b="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
                    <a:srcRect/>
                    <a:stretch>
                      <a:fillRect/>
                    </a:stretch>
                  </pic:blipFill>
                  <pic:spPr bwMode="auto">
                    <a:xfrm>
                      <a:off x="0" y="0"/>
                      <a:ext cx="4373880" cy="2363470"/>
                    </a:xfrm>
                    <a:prstGeom prst="rect">
                      <a:avLst/>
                    </a:prstGeom>
                    <a:noFill/>
                    <a:ln w="9525">
                      <a:noFill/>
                      <a:miter lim="800000"/>
                      <a:headEnd/>
                      <a:tailEnd/>
                    </a:ln>
                  </pic:spPr>
                </pic:pic>
              </a:graphicData>
            </a:graphic>
          </wp:inline>
        </w:drawing>
      </w:r>
    </w:p>
    <w:p w:rsidR="00720053" w:rsidRPr="00E8784A" w:rsidRDefault="00720053" w:rsidP="00720053">
      <w:pPr>
        <w:pStyle w:val="af5"/>
        <w:numPr>
          <w:ilvl w:val="0"/>
          <w:numId w:val="16"/>
        </w:numPr>
        <w:spacing w:after="0"/>
        <w:ind w:leftChars="0" w:left="1701" w:hanging="282"/>
        <w:rPr>
          <w:rFonts w:hAnsi="宋体" w:hint="eastAsia"/>
          <w:b/>
          <w:color w:val="auto"/>
        </w:rPr>
      </w:pPr>
      <w:r w:rsidRPr="00E8784A">
        <w:rPr>
          <w:rFonts w:hAnsi="宋体" w:hint="eastAsia"/>
          <w:b/>
          <w:color w:val="auto"/>
        </w:rPr>
        <w:t>利率互换（命令：IRS）</w:t>
      </w:r>
    </w:p>
    <w:p w:rsidR="00720053" w:rsidRDefault="00720053" w:rsidP="00720053">
      <w:pPr>
        <w:pStyle w:val="af5"/>
        <w:ind w:leftChars="0" w:left="1701"/>
        <w:rPr>
          <w:rFonts w:hAnsi="宋体" w:hint="eastAsia"/>
          <w:color w:val="auto"/>
        </w:rPr>
      </w:pPr>
      <w:r w:rsidRPr="00D90429">
        <w:rPr>
          <w:rFonts w:hAnsi="宋体" w:hint="eastAsia"/>
          <w:color w:val="auto"/>
        </w:rPr>
        <w:t>利率互换行情统计是指提供利率互换市场相关数据的一种工具，包括利率互换价格、收益率、最优买、最优买量、最优卖、最优卖量、成交额、前收等信息。收录了所有来自X</w:t>
      </w:r>
      <w:r w:rsidRPr="00D90429">
        <w:rPr>
          <w:rFonts w:hAnsi="宋体"/>
          <w:color w:val="auto"/>
        </w:rPr>
        <w:t>-S</w:t>
      </w:r>
      <w:r w:rsidRPr="00D90429">
        <w:rPr>
          <w:rFonts w:hAnsi="宋体" w:hint="eastAsia"/>
          <w:color w:val="auto"/>
        </w:rPr>
        <w:t>wap的行情数据，这些数据可以用于分析利率互换市场的趋势和风险，帮助投资者做出更明智的投资决策。</w:t>
      </w:r>
    </w:p>
    <w:p w:rsidR="00720053" w:rsidRPr="00423C2F" w:rsidRDefault="00720053" w:rsidP="00720053">
      <w:pPr>
        <w:pStyle w:val="af5"/>
        <w:ind w:leftChars="0"/>
        <w:jc w:val="right"/>
        <w:rPr>
          <w:rFonts w:hAnsi="宋体"/>
          <w:color w:val="auto"/>
        </w:rPr>
      </w:pPr>
      <w:r>
        <w:rPr>
          <w:noProof/>
        </w:rPr>
        <w:lastRenderedPageBreak/>
        <w:drawing>
          <wp:inline distT="0" distB="0" distL="0" distR="0">
            <wp:extent cx="4373880" cy="2363470"/>
            <wp:effectExtent l="19050" t="0" r="7620" b="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
                    <a:srcRect/>
                    <a:stretch>
                      <a:fillRect/>
                    </a:stretch>
                  </pic:blipFill>
                  <pic:spPr bwMode="auto">
                    <a:xfrm>
                      <a:off x="0" y="0"/>
                      <a:ext cx="4373880" cy="2363470"/>
                    </a:xfrm>
                    <a:prstGeom prst="rect">
                      <a:avLst/>
                    </a:prstGeom>
                    <a:noFill/>
                    <a:ln w="9525">
                      <a:noFill/>
                      <a:miter lim="800000"/>
                      <a:headEnd/>
                      <a:tailEnd/>
                    </a:ln>
                  </pic:spPr>
                </pic:pic>
              </a:graphicData>
            </a:graphic>
          </wp:inline>
        </w:drawing>
      </w:r>
    </w:p>
    <w:p w:rsidR="00720053" w:rsidRPr="00E8784A" w:rsidRDefault="00720053" w:rsidP="00720053">
      <w:pPr>
        <w:pStyle w:val="af5"/>
        <w:numPr>
          <w:ilvl w:val="0"/>
          <w:numId w:val="16"/>
        </w:numPr>
        <w:spacing w:after="0"/>
        <w:ind w:leftChars="0" w:left="1701" w:hanging="282"/>
        <w:rPr>
          <w:rFonts w:hAnsi="宋体" w:hint="eastAsia"/>
          <w:b/>
          <w:color w:val="auto"/>
        </w:rPr>
      </w:pPr>
      <w:r w:rsidRPr="00E8784A">
        <w:rPr>
          <w:rFonts w:hAnsi="宋体" w:hint="eastAsia"/>
          <w:b/>
          <w:color w:val="auto"/>
        </w:rPr>
        <w:t>标准债券远期（命令：SBF）</w:t>
      </w:r>
    </w:p>
    <w:bookmarkEnd w:id="364"/>
    <w:bookmarkEnd w:id="365"/>
    <w:p w:rsidR="00720053" w:rsidRPr="00423C2F" w:rsidRDefault="00720053" w:rsidP="00720053">
      <w:pPr>
        <w:pStyle w:val="af5"/>
        <w:ind w:leftChars="0" w:left="1701"/>
        <w:rPr>
          <w:rFonts w:hAnsi="宋体"/>
          <w:color w:val="auto"/>
        </w:rPr>
      </w:pPr>
      <w:r w:rsidRPr="00563D24">
        <w:rPr>
          <w:rFonts w:hAnsi="宋体" w:hint="eastAsia"/>
          <w:color w:val="auto"/>
        </w:rPr>
        <w:t>标债远期填补了银行自营等机构无法参与国债期货的空白，丰富了我国利率衍生品的合约品种。Wind标准债券远期界面清晰地展示了现金交割及实物交割的品种，为市场提供及时的行情，是查看和投资利率衍生品不可或缺的功能</w:t>
      </w:r>
      <w:r>
        <w:rPr>
          <w:rFonts w:hAnsi="宋体" w:hint="eastAsia"/>
          <w:color w:val="auto"/>
        </w:rPr>
        <w:t>。</w:t>
      </w:r>
      <w:r w:rsidRPr="00423C2F">
        <w:rPr>
          <w:rFonts w:hAnsi="宋体" w:hint="eastAsia"/>
          <w:color w:val="auto"/>
        </w:rPr>
        <w:t>投资者查看标准债券远期实时行情的屏幕，包含10年期、5年期、3</w:t>
      </w:r>
      <w:r>
        <w:rPr>
          <w:rFonts w:hAnsi="宋体" w:hint="eastAsia"/>
          <w:color w:val="auto"/>
        </w:rPr>
        <w:t>年期标准债券远期，</w:t>
      </w:r>
      <w:r w:rsidRPr="005F79BE">
        <w:rPr>
          <w:rFonts w:hAnsi="宋体" w:hint="eastAsia"/>
          <w:color w:val="auto"/>
        </w:rPr>
        <w:t>并提供了行情走</w:t>
      </w:r>
      <w:r w:rsidRPr="00423C2F">
        <w:rPr>
          <w:rFonts w:hAnsi="宋体" w:hint="eastAsia"/>
          <w:color w:val="auto"/>
        </w:rPr>
        <w:t>势图表以及可交割券的行情。</w:t>
      </w:r>
    </w:p>
    <w:p w:rsidR="00720053" w:rsidRPr="00E8784A" w:rsidRDefault="00720053" w:rsidP="00720053">
      <w:pPr>
        <w:pStyle w:val="af5"/>
        <w:numPr>
          <w:ilvl w:val="0"/>
          <w:numId w:val="16"/>
        </w:numPr>
        <w:spacing w:after="0"/>
        <w:ind w:leftChars="0" w:left="1701" w:hanging="282"/>
        <w:rPr>
          <w:rFonts w:hAnsi="宋体" w:hint="eastAsia"/>
          <w:b/>
          <w:color w:val="auto"/>
        </w:rPr>
      </w:pPr>
      <w:r w:rsidRPr="00E8784A">
        <w:rPr>
          <w:rFonts w:hAnsi="宋体" w:hint="eastAsia"/>
          <w:b/>
          <w:color w:val="auto"/>
        </w:rPr>
        <w:t>票据报价（命令：CBQ）</w:t>
      </w:r>
    </w:p>
    <w:p w:rsidR="00720053" w:rsidRDefault="00720053" w:rsidP="00720053">
      <w:pPr>
        <w:pStyle w:val="af5"/>
        <w:ind w:leftChars="0" w:left="1701"/>
        <w:rPr>
          <w:rFonts w:hAnsi="宋体" w:hint="eastAsia"/>
          <w:color w:val="auto"/>
        </w:rPr>
      </w:pPr>
      <w:r w:rsidRPr="00431C76">
        <w:rPr>
          <w:rFonts w:hAnsi="宋体" w:hint="eastAsia"/>
          <w:color w:val="auto"/>
        </w:rPr>
        <w:t>票据报价是由普兰提供的各类票据的公开透明的市场报价，主要包括票据直贴和转贴报价，同时提供历史报价查询。通过这一功能，投资者可以获得关于票据的各项指标，如价格、利率、风险等，从而更好地评估和比较不同票据之间的投资价值。</w:t>
      </w:r>
    </w:p>
    <w:p w:rsidR="00720053" w:rsidRPr="00423C2F" w:rsidRDefault="00720053" w:rsidP="00720053">
      <w:pPr>
        <w:pStyle w:val="af5"/>
        <w:ind w:leftChars="0"/>
        <w:jc w:val="right"/>
        <w:rPr>
          <w:rFonts w:hAnsi="宋体"/>
          <w:color w:val="auto"/>
        </w:rPr>
      </w:pPr>
      <w:r>
        <w:rPr>
          <w:noProof/>
        </w:rPr>
        <w:drawing>
          <wp:inline distT="0" distB="0" distL="0" distR="0">
            <wp:extent cx="4330700" cy="2312035"/>
            <wp:effectExtent l="19050" t="0" r="0" b="0"/>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8" cstate="print"/>
                    <a:srcRect/>
                    <a:stretch>
                      <a:fillRect/>
                    </a:stretch>
                  </pic:blipFill>
                  <pic:spPr bwMode="auto">
                    <a:xfrm>
                      <a:off x="0" y="0"/>
                      <a:ext cx="4330700" cy="2312035"/>
                    </a:xfrm>
                    <a:prstGeom prst="rect">
                      <a:avLst/>
                    </a:prstGeom>
                    <a:noFill/>
                    <a:ln w="9525">
                      <a:noFill/>
                      <a:miter lim="800000"/>
                      <a:headEnd/>
                      <a:tailEnd/>
                    </a:ln>
                  </pic:spPr>
                </pic:pic>
              </a:graphicData>
            </a:graphic>
          </wp:inline>
        </w:drawing>
      </w:r>
    </w:p>
    <w:p w:rsidR="00720053" w:rsidRPr="00431C76" w:rsidRDefault="00720053" w:rsidP="00720053">
      <w:pPr>
        <w:pStyle w:val="af5"/>
        <w:numPr>
          <w:ilvl w:val="0"/>
          <w:numId w:val="16"/>
        </w:numPr>
        <w:spacing w:after="0"/>
        <w:ind w:leftChars="0" w:left="1701" w:hanging="282"/>
        <w:rPr>
          <w:rFonts w:hAnsi="宋体" w:hint="eastAsia"/>
          <w:color w:val="auto"/>
        </w:rPr>
      </w:pPr>
      <w:r w:rsidRPr="00431C76">
        <w:rPr>
          <w:rFonts w:hAnsi="宋体"/>
          <w:b/>
          <w:color w:val="auto"/>
        </w:rPr>
        <w:t>W</w:t>
      </w:r>
      <w:r w:rsidRPr="00431C76">
        <w:rPr>
          <w:rFonts w:hAnsi="宋体" w:hint="eastAsia"/>
          <w:b/>
          <w:color w:val="auto"/>
        </w:rPr>
        <w:t>ind ABS计算器（命令：ABSC）</w:t>
      </w:r>
    </w:p>
    <w:p w:rsidR="00720053" w:rsidRDefault="00720053" w:rsidP="00720053">
      <w:pPr>
        <w:pStyle w:val="af5"/>
        <w:ind w:leftChars="0" w:left="1701"/>
        <w:rPr>
          <w:rFonts w:hAnsi="宋体" w:hint="eastAsia"/>
          <w:color w:val="auto"/>
        </w:rPr>
      </w:pPr>
      <w:r w:rsidRPr="00431C76">
        <w:rPr>
          <w:rFonts w:hAnsi="宋体" w:hint="eastAsia"/>
          <w:color w:val="auto"/>
        </w:rPr>
        <w:t>该计算器为Wind自研ABS计算器，根据结构化的</w:t>
      </w:r>
      <w:r w:rsidRPr="00431C76">
        <w:rPr>
          <w:rFonts w:hAnsi="宋体"/>
          <w:color w:val="auto"/>
        </w:rPr>
        <w:t>ABS算法进行</w:t>
      </w:r>
      <w:r w:rsidRPr="00431C76">
        <w:rPr>
          <w:rFonts w:hAnsi="宋体" w:hint="eastAsia"/>
          <w:color w:val="auto"/>
        </w:rPr>
        <w:t>ABS的估值，在原有用户熟悉地应用基础上，加入压力参数输入设置。</w:t>
      </w:r>
      <w:r w:rsidRPr="00431C76">
        <w:rPr>
          <w:rFonts w:hAnsi="宋体"/>
          <w:color w:val="auto"/>
        </w:rPr>
        <w:t>计算器覆盖了银行间交易所的项目，能够高精度地模拟结构化支付流程、同时可以进行多情景同时计算比对，并且灵敏度和计算速度非常迅速</w:t>
      </w:r>
      <w:r w:rsidRPr="00431C76">
        <w:rPr>
          <w:rFonts w:hAnsi="宋体" w:hint="eastAsia"/>
          <w:color w:val="auto"/>
        </w:rPr>
        <w:t>。</w:t>
      </w:r>
    </w:p>
    <w:p w:rsidR="00720053" w:rsidRPr="00423C2F" w:rsidRDefault="00720053" w:rsidP="00720053">
      <w:pPr>
        <w:pStyle w:val="af5"/>
        <w:ind w:leftChars="0"/>
        <w:jc w:val="right"/>
        <w:rPr>
          <w:rFonts w:hAnsi="宋体"/>
          <w:color w:val="auto"/>
        </w:rPr>
      </w:pPr>
      <w:r>
        <w:rPr>
          <w:noProof/>
        </w:rPr>
        <w:lastRenderedPageBreak/>
        <w:drawing>
          <wp:inline distT="0" distB="0" distL="0" distR="0">
            <wp:extent cx="4364990" cy="2052955"/>
            <wp:effectExtent l="19050" t="0" r="0" b="0"/>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9" cstate="print"/>
                    <a:srcRect/>
                    <a:stretch>
                      <a:fillRect/>
                    </a:stretch>
                  </pic:blipFill>
                  <pic:spPr bwMode="auto">
                    <a:xfrm>
                      <a:off x="0" y="0"/>
                      <a:ext cx="4364990" cy="2052955"/>
                    </a:xfrm>
                    <a:prstGeom prst="rect">
                      <a:avLst/>
                    </a:prstGeom>
                    <a:noFill/>
                    <a:ln w="9525">
                      <a:noFill/>
                      <a:miter lim="800000"/>
                      <a:headEnd/>
                      <a:tailEnd/>
                    </a:ln>
                  </pic:spPr>
                </pic:pic>
              </a:graphicData>
            </a:graphic>
          </wp:inline>
        </w:drawing>
      </w:r>
    </w:p>
    <w:p w:rsidR="00720053" w:rsidRPr="00423C2F" w:rsidRDefault="00720053" w:rsidP="00720053">
      <w:pPr>
        <w:pStyle w:val="aff1"/>
        <w:spacing w:before="156"/>
        <w:ind w:left="1320"/>
        <w:rPr>
          <w:rFonts w:hAnsi="宋体"/>
        </w:rPr>
      </w:pPr>
      <w:bookmarkStart w:id="368" w:name="_Toc11344188"/>
      <w:r w:rsidRPr="00423C2F">
        <w:rPr>
          <w:rFonts w:hAnsi="宋体" w:hint="eastAsia"/>
        </w:rPr>
        <w:t>债券多维数据</w:t>
      </w:r>
      <w:bookmarkEnd w:id="368"/>
    </w:p>
    <w:p w:rsidR="00720053" w:rsidRPr="001910C4" w:rsidRDefault="00720053" w:rsidP="00720053">
      <w:pPr>
        <w:pStyle w:val="af5"/>
        <w:numPr>
          <w:ilvl w:val="0"/>
          <w:numId w:val="16"/>
        </w:numPr>
        <w:spacing w:after="0"/>
        <w:ind w:leftChars="0" w:left="1701" w:hanging="282"/>
        <w:rPr>
          <w:rFonts w:hAnsi="宋体" w:hint="eastAsia"/>
          <w:b/>
          <w:color w:val="auto"/>
        </w:rPr>
      </w:pPr>
      <w:r w:rsidRPr="001910C4">
        <w:rPr>
          <w:rFonts w:hAnsi="宋体" w:hint="eastAsia"/>
          <w:b/>
          <w:color w:val="auto"/>
        </w:rPr>
        <w:t>债券深度资料（命令：F9）</w:t>
      </w:r>
    </w:p>
    <w:p w:rsidR="00720053" w:rsidRPr="007F6CCB" w:rsidRDefault="00720053" w:rsidP="00720053">
      <w:pPr>
        <w:pStyle w:val="af5"/>
        <w:ind w:leftChars="0" w:left="1701"/>
        <w:rPr>
          <w:rFonts w:hAnsi="宋体"/>
          <w:color w:val="auto"/>
        </w:rPr>
      </w:pPr>
      <w:r w:rsidRPr="00D90429">
        <w:rPr>
          <w:rFonts w:hAnsi="宋体" w:hint="eastAsia"/>
          <w:color w:val="auto"/>
        </w:rPr>
        <w:t>Wind个券信息核心模块。分类展示基本条款、发行人速览、信用分析、成交估值、证券信息、财务数据、E</w:t>
      </w:r>
      <w:r w:rsidRPr="00D90429">
        <w:rPr>
          <w:rFonts w:hAnsi="宋体"/>
          <w:color w:val="auto"/>
        </w:rPr>
        <w:t>SG</w:t>
      </w:r>
      <w:r w:rsidRPr="00D90429">
        <w:rPr>
          <w:rFonts w:hAnsi="宋体" w:hint="eastAsia"/>
          <w:color w:val="auto"/>
        </w:rPr>
        <w:t>评级、舆情、公告等所有与证券相关的数据，同时对城投债单设城投专题节点</w:t>
      </w:r>
      <w:r w:rsidRPr="007F6CCB">
        <w:rPr>
          <w:rFonts w:hAnsi="宋体" w:hint="eastAsia"/>
          <w:color w:val="auto"/>
        </w:rPr>
        <w:t>，</w:t>
      </w:r>
      <w:r w:rsidRPr="007F6CCB">
        <w:rPr>
          <w:rFonts w:ascii="等线" w:hAnsi="等线" w:hint="eastAsia"/>
          <w:color w:val="auto"/>
        </w:rPr>
        <w:t>堪称固定收益信息的百科全书</w:t>
      </w:r>
      <w:r w:rsidRPr="007F6CCB">
        <w:rPr>
          <w:rFonts w:hAnsi="宋体" w:hint="eastAsia"/>
          <w:color w:val="auto"/>
        </w:rPr>
        <w:t>。左侧树结构与信息节点分类已成为业内标志性设计。</w:t>
      </w:r>
    </w:p>
    <w:p w:rsidR="00720053" w:rsidRPr="00431C76" w:rsidRDefault="00720053" w:rsidP="00720053">
      <w:pPr>
        <w:pStyle w:val="af5"/>
        <w:ind w:leftChars="0"/>
        <w:jc w:val="right"/>
        <w:rPr>
          <w:rFonts w:hAnsi="宋体" w:hint="eastAsia"/>
          <w:color w:val="auto"/>
        </w:rPr>
      </w:pPr>
      <w:r>
        <w:rPr>
          <w:noProof/>
        </w:rPr>
        <w:drawing>
          <wp:inline distT="0" distB="0" distL="0" distR="0">
            <wp:extent cx="4364990" cy="2380615"/>
            <wp:effectExtent l="19050" t="0" r="0" b="0"/>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0"/>
                    <a:srcRect/>
                    <a:stretch>
                      <a:fillRect/>
                    </a:stretch>
                  </pic:blipFill>
                  <pic:spPr bwMode="auto">
                    <a:xfrm>
                      <a:off x="0" y="0"/>
                      <a:ext cx="4364990" cy="2380615"/>
                    </a:xfrm>
                    <a:prstGeom prst="rect">
                      <a:avLst/>
                    </a:prstGeom>
                    <a:noFill/>
                    <a:ln w="9525">
                      <a:noFill/>
                      <a:miter lim="800000"/>
                      <a:headEnd/>
                      <a:tailEnd/>
                    </a:ln>
                  </pic:spPr>
                </pic:pic>
              </a:graphicData>
            </a:graphic>
          </wp:inline>
        </w:drawing>
      </w:r>
    </w:p>
    <w:p w:rsidR="00720053" w:rsidRPr="00431C76" w:rsidRDefault="00720053" w:rsidP="00720053">
      <w:pPr>
        <w:pStyle w:val="af5"/>
        <w:numPr>
          <w:ilvl w:val="0"/>
          <w:numId w:val="16"/>
        </w:numPr>
        <w:spacing w:after="0"/>
        <w:ind w:leftChars="0" w:left="1701" w:hanging="282"/>
        <w:rPr>
          <w:rFonts w:hAnsi="宋体" w:hint="eastAsia"/>
          <w:b/>
          <w:color w:val="auto"/>
        </w:rPr>
      </w:pPr>
      <w:r w:rsidRPr="00431C76">
        <w:rPr>
          <w:rFonts w:hAnsi="宋体" w:hint="eastAsia"/>
          <w:b/>
          <w:color w:val="auto"/>
        </w:rPr>
        <w:t>ABS深度资料-初始资产池(命令：F9）</w:t>
      </w:r>
    </w:p>
    <w:p w:rsidR="00720053" w:rsidRDefault="00720053" w:rsidP="00720053">
      <w:pPr>
        <w:pStyle w:val="af5"/>
        <w:spacing w:after="0"/>
        <w:ind w:leftChars="0" w:left="1701"/>
        <w:rPr>
          <w:rFonts w:hint="eastAsia"/>
          <w:color w:val="auto"/>
        </w:rPr>
      </w:pPr>
      <w:r w:rsidRPr="00431C76">
        <w:rPr>
          <w:rStyle w:val="Char9"/>
          <w:color w:val="auto"/>
        </w:rPr>
        <w:t>界面原样还原了全量公私募募集中披露的资产池信息，弥补了市面上私募资产池无法比对</w:t>
      </w:r>
      <w:r w:rsidRPr="00431C76">
        <w:rPr>
          <w:rStyle w:val="Char9"/>
          <w:rFonts w:hint="eastAsia"/>
          <w:color w:val="auto"/>
        </w:rPr>
        <w:t>、</w:t>
      </w:r>
      <w:r w:rsidRPr="00431C76">
        <w:rPr>
          <w:rStyle w:val="Char9"/>
          <w:color w:val="auto"/>
        </w:rPr>
        <w:t>查阅的痛点。深度资料F9-资产池偿付中提供了资产池余额变动、累计违约率、年化早</w:t>
      </w:r>
      <w:r w:rsidRPr="00431C76">
        <w:rPr>
          <w:rFonts w:hint="eastAsia"/>
          <w:color w:val="auto"/>
        </w:rPr>
        <w:t>偿率等走势图，可以清晰地跟踪资产池变化。</w:t>
      </w:r>
    </w:p>
    <w:p w:rsidR="00720053" w:rsidRDefault="00720053" w:rsidP="00720053">
      <w:pPr>
        <w:pStyle w:val="af5"/>
        <w:spacing w:after="0"/>
        <w:ind w:leftChars="0"/>
        <w:jc w:val="right"/>
        <w:rPr>
          <w:rFonts w:hAnsi="宋体" w:hint="eastAsia"/>
          <w:b/>
          <w:color w:val="auto"/>
        </w:rPr>
      </w:pPr>
      <w:r>
        <w:rPr>
          <w:noProof/>
        </w:rPr>
        <w:lastRenderedPageBreak/>
        <w:drawing>
          <wp:inline distT="0" distB="0" distL="0" distR="0">
            <wp:extent cx="4364990" cy="1932305"/>
            <wp:effectExtent l="19050" t="0" r="0" b="0"/>
            <wp:docPr id="3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pic:cNvPicPr>
                      <a:picLocks noChangeAspect="1" noChangeArrowheads="1"/>
                    </pic:cNvPicPr>
                  </pic:nvPicPr>
                  <pic:blipFill>
                    <a:blip r:embed="rId41" cstate="print"/>
                    <a:srcRect/>
                    <a:stretch>
                      <a:fillRect/>
                    </a:stretch>
                  </pic:blipFill>
                  <pic:spPr bwMode="auto">
                    <a:xfrm>
                      <a:off x="0" y="0"/>
                      <a:ext cx="4364990" cy="1932305"/>
                    </a:xfrm>
                    <a:prstGeom prst="rect">
                      <a:avLst/>
                    </a:prstGeom>
                    <a:noFill/>
                    <a:ln w="9525">
                      <a:noFill/>
                      <a:miter lim="800000"/>
                      <a:headEnd/>
                      <a:tailEnd/>
                    </a:ln>
                  </pic:spPr>
                </pic:pic>
              </a:graphicData>
            </a:graphic>
          </wp:inline>
        </w:drawing>
      </w:r>
    </w:p>
    <w:p w:rsidR="00720053" w:rsidRPr="001910C4" w:rsidRDefault="00720053" w:rsidP="00720053">
      <w:pPr>
        <w:pStyle w:val="af5"/>
        <w:numPr>
          <w:ilvl w:val="0"/>
          <w:numId w:val="16"/>
        </w:numPr>
        <w:spacing w:before="240" w:after="0"/>
        <w:ind w:leftChars="0" w:left="1701" w:hanging="282"/>
        <w:rPr>
          <w:rFonts w:hAnsi="宋体" w:hint="eastAsia"/>
          <w:b/>
          <w:color w:val="auto"/>
        </w:rPr>
      </w:pPr>
      <w:r w:rsidRPr="001910C4">
        <w:rPr>
          <w:rFonts w:hAnsi="宋体" w:hint="eastAsia"/>
          <w:b/>
          <w:color w:val="auto"/>
        </w:rPr>
        <w:t>期限结构（命令：YC）</w:t>
      </w:r>
    </w:p>
    <w:p w:rsidR="00720053" w:rsidRDefault="00720053" w:rsidP="00720053">
      <w:pPr>
        <w:pStyle w:val="af5"/>
        <w:ind w:leftChars="0" w:left="1701"/>
        <w:rPr>
          <w:rFonts w:hAnsi="宋体" w:hint="eastAsia"/>
          <w:color w:val="auto"/>
        </w:rPr>
      </w:pPr>
      <w:r w:rsidRPr="00966C19">
        <w:rPr>
          <w:rFonts w:hint="eastAsia"/>
          <w:color w:val="auto"/>
        </w:rPr>
        <w:t>收录了市场核心及用户普遍使用的收益率曲线</w:t>
      </w:r>
      <w:r w:rsidRPr="001C5A47">
        <w:rPr>
          <w:rFonts w:hint="eastAsia"/>
          <w:color w:val="auto"/>
        </w:rPr>
        <w:t>，机构来源包括中债、中证、外汇交易中心、上清所还有Wind自编曲线。该功能不仅可以单独配置某条收益率曲线，也可以进行多曲线叠加，并自动计算利差</w:t>
      </w:r>
      <w:r w:rsidRPr="001C5A47">
        <w:rPr>
          <w:rFonts w:hAnsi="宋体" w:hint="eastAsia"/>
          <w:color w:val="auto"/>
        </w:rPr>
        <w:t>，是观测当前市场不同类型债券收益率的重要工具。对于交易的择券择时据有很强的指导意义。</w:t>
      </w:r>
    </w:p>
    <w:p w:rsidR="00720053" w:rsidRPr="00423C2F" w:rsidRDefault="00720053" w:rsidP="00720053">
      <w:pPr>
        <w:pStyle w:val="af5"/>
        <w:ind w:leftChars="0"/>
        <w:jc w:val="right"/>
        <w:rPr>
          <w:rFonts w:hAnsi="宋体" w:hint="eastAsia"/>
          <w:color w:val="auto"/>
        </w:rPr>
      </w:pPr>
      <w:r>
        <w:rPr>
          <w:noProof/>
        </w:rPr>
        <w:drawing>
          <wp:inline distT="0" distB="0" distL="0" distR="0">
            <wp:extent cx="4373880" cy="2380615"/>
            <wp:effectExtent l="19050" t="0" r="7620" b="0"/>
            <wp:docPr id="3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42"/>
                    <a:srcRect/>
                    <a:stretch>
                      <a:fillRect/>
                    </a:stretch>
                  </pic:blipFill>
                  <pic:spPr bwMode="auto">
                    <a:xfrm>
                      <a:off x="0" y="0"/>
                      <a:ext cx="4373880" cy="2380615"/>
                    </a:xfrm>
                    <a:prstGeom prst="rect">
                      <a:avLst/>
                    </a:prstGeom>
                    <a:noFill/>
                    <a:ln w="9525">
                      <a:noFill/>
                      <a:miter lim="800000"/>
                      <a:headEnd/>
                      <a:tailEnd/>
                    </a:ln>
                  </pic:spPr>
                </pic:pic>
              </a:graphicData>
            </a:graphic>
          </wp:inline>
        </w:drawing>
      </w:r>
    </w:p>
    <w:p w:rsidR="00720053" w:rsidRPr="001910C4" w:rsidRDefault="00720053" w:rsidP="00720053">
      <w:pPr>
        <w:pStyle w:val="af5"/>
        <w:numPr>
          <w:ilvl w:val="0"/>
          <w:numId w:val="16"/>
        </w:numPr>
        <w:spacing w:after="0"/>
        <w:ind w:leftChars="0" w:left="1701" w:hanging="282"/>
        <w:rPr>
          <w:rFonts w:hAnsi="宋体" w:hint="eastAsia"/>
          <w:b/>
          <w:color w:val="auto"/>
        </w:rPr>
      </w:pPr>
      <w:r w:rsidRPr="001910C4">
        <w:rPr>
          <w:rFonts w:hAnsi="宋体" w:hint="eastAsia"/>
          <w:b/>
          <w:color w:val="auto"/>
        </w:rPr>
        <w:t>利率走势分析（命令：YH）</w:t>
      </w:r>
    </w:p>
    <w:p w:rsidR="00720053" w:rsidRDefault="00720053" w:rsidP="00720053">
      <w:pPr>
        <w:pStyle w:val="af5"/>
        <w:ind w:leftChars="0" w:left="1701"/>
        <w:rPr>
          <w:rFonts w:hAnsi="宋体" w:hint="eastAsia"/>
          <w:color w:val="auto"/>
        </w:rPr>
      </w:pPr>
      <w:r w:rsidRPr="005D706E">
        <w:rPr>
          <w:rFonts w:hAnsi="宋体" w:hint="eastAsia"/>
          <w:color w:val="auto"/>
        </w:rPr>
        <w:t>该功能本质为对收益率曲线按照时间序列进行收益走势分析，并按照走势图呈现出来。Y</w:t>
      </w:r>
      <w:r w:rsidRPr="005D706E">
        <w:rPr>
          <w:rFonts w:hAnsi="宋体"/>
          <w:color w:val="auto"/>
        </w:rPr>
        <w:t>H</w:t>
      </w:r>
      <w:r w:rsidRPr="005D706E">
        <w:rPr>
          <w:rFonts w:hAnsi="宋体" w:hint="eastAsia"/>
          <w:color w:val="auto"/>
        </w:rPr>
        <w:t>涵盖市场中提供收益率曲线的主要数据源，包括中债、中证、外汇交易中心、上清所、</w:t>
      </w:r>
      <w:r w:rsidRPr="005D706E">
        <w:rPr>
          <w:rFonts w:hAnsi="宋体"/>
          <w:color w:val="auto"/>
        </w:rPr>
        <w:t>NAFMII</w:t>
      </w:r>
      <w:r w:rsidRPr="005D706E">
        <w:rPr>
          <w:rFonts w:hAnsi="宋体" w:hint="eastAsia"/>
          <w:color w:val="auto"/>
        </w:rPr>
        <w:t>等。在产品交互层面参考了Wind经典的E</w:t>
      </w:r>
      <w:r w:rsidRPr="005D706E">
        <w:rPr>
          <w:rFonts w:hAnsi="宋体"/>
          <w:color w:val="auto"/>
        </w:rPr>
        <w:t>DB</w:t>
      </w:r>
      <w:r w:rsidRPr="005D706E">
        <w:rPr>
          <w:rFonts w:hAnsi="宋体" w:hint="eastAsia"/>
          <w:color w:val="auto"/>
        </w:rPr>
        <w:t>提取模式，并将数据进行呈现，客户也可以导出后自行个性化分析。</w:t>
      </w:r>
    </w:p>
    <w:p w:rsidR="00720053" w:rsidRDefault="00720053" w:rsidP="00720053">
      <w:pPr>
        <w:pStyle w:val="af5"/>
        <w:numPr>
          <w:ilvl w:val="0"/>
          <w:numId w:val="16"/>
        </w:numPr>
        <w:spacing w:after="0"/>
        <w:ind w:leftChars="0" w:left="1701" w:hanging="282"/>
        <w:rPr>
          <w:rFonts w:hAnsi="宋体"/>
          <w:b/>
          <w:color w:val="auto"/>
        </w:rPr>
      </w:pPr>
      <w:r w:rsidRPr="00271203">
        <w:rPr>
          <w:rFonts w:hAnsi="宋体" w:hint="eastAsia"/>
          <w:b/>
          <w:color w:val="auto"/>
        </w:rPr>
        <w:t>利差分析（命令：Y</w:t>
      </w:r>
      <w:r w:rsidRPr="00271203">
        <w:rPr>
          <w:rFonts w:hAnsi="宋体"/>
          <w:b/>
          <w:color w:val="auto"/>
        </w:rPr>
        <w:t>S</w:t>
      </w:r>
      <w:r w:rsidRPr="00271203">
        <w:rPr>
          <w:rFonts w:hAnsi="宋体" w:hint="eastAsia"/>
          <w:b/>
          <w:color w:val="auto"/>
        </w:rPr>
        <w:t>）</w:t>
      </w:r>
    </w:p>
    <w:p w:rsidR="00720053" w:rsidRDefault="00720053" w:rsidP="00720053">
      <w:pPr>
        <w:pStyle w:val="af5"/>
        <w:ind w:leftChars="0" w:left="1701"/>
        <w:rPr>
          <w:rFonts w:hint="eastAsia"/>
          <w:color w:val="auto"/>
        </w:rPr>
      </w:pPr>
      <w:r w:rsidRPr="005D706E">
        <w:rPr>
          <w:rFonts w:hint="eastAsia"/>
          <w:color w:val="auto"/>
        </w:rPr>
        <w:t>通过选择两条曲线做差，灵活快捷地进行时间序列多利差比对查看。功能囊括了：中债、中证、上清所、CFETS等全面的三方机构曲线数据，可以三方机构对不同评级、地域债券的利差走势；Wind自研的滚动序列数据，查看活跃债券的市场利差；资金、外汇、衍生品等曲线，方便用户进行叠加分析；单券的中债中证估值，可与三方曲线叠加查</w:t>
      </w:r>
      <w:r w:rsidRPr="005D706E">
        <w:rPr>
          <w:rFonts w:hint="eastAsia"/>
          <w:color w:val="auto"/>
        </w:rPr>
        <w:lastRenderedPageBreak/>
        <w:t>看信用利差。另外，该功能提供最低、最高、均值、预期回归天数等，帮助用户做好点位统计。</w:t>
      </w:r>
    </w:p>
    <w:p w:rsidR="00720053" w:rsidRDefault="00720053" w:rsidP="00720053">
      <w:pPr>
        <w:pStyle w:val="af5"/>
        <w:ind w:leftChars="0"/>
        <w:jc w:val="right"/>
        <w:rPr>
          <w:rFonts w:hAnsi="宋体" w:hint="eastAsia"/>
          <w:color w:val="auto"/>
        </w:rPr>
      </w:pPr>
      <w:r>
        <w:rPr>
          <w:noProof/>
        </w:rPr>
        <w:drawing>
          <wp:inline distT="0" distB="0" distL="0" distR="0">
            <wp:extent cx="4373880" cy="2355215"/>
            <wp:effectExtent l="19050" t="0" r="7620" b="0"/>
            <wp:docPr id="3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pic:cNvPicPr>
                      <a:picLocks noChangeAspect="1" noChangeArrowheads="1"/>
                    </pic:cNvPicPr>
                  </pic:nvPicPr>
                  <pic:blipFill>
                    <a:blip r:embed="rId43"/>
                    <a:srcRect/>
                    <a:stretch>
                      <a:fillRect/>
                    </a:stretch>
                  </pic:blipFill>
                  <pic:spPr bwMode="auto">
                    <a:xfrm>
                      <a:off x="0" y="0"/>
                      <a:ext cx="4373880" cy="2355215"/>
                    </a:xfrm>
                    <a:prstGeom prst="rect">
                      <a:avLst/>
                    </a:prstGeom>
                    <a:noFill/>
                    <a:ln w="9525">
                      <a:noFill/>
                      <a:miter lim="800000"/>
                      <a:headEnd/>
                      <a:tailEnd/>
                    </a:ln>
                  </pic:spPr>
                </pic:pic>
              </a:graphicData>
            </a:graphic>
          </wp:inline>
        </w:drawing>
      </w:r>
    </w:p>
    <w:p w:rsidR="00720053" w:rsidRPr="001910C4" w:rsidRDefault="00720053" w:rsidP="00720053">
      <w:pPr>
        <w:pStyle w:val="af5"/>
        <w:numPr>
          <w:ilvl w:val="0"/>
          <w:numId w:val="16"/>
        </w:numPr>
        <w:spacing w:after="0"/>
        <w:ind w:leftChars="0" w:left="1701" w:hanging="282"/>
        <w:rPr>
          <w:rFonts w:hAnsi="宋体" w:hint="eastAsia"/>
          <w:b/>
          <w:color w:val="auto"/>
        </w:rPr>
      </w:pPr>
      <w:r w:rsidRPr="001910C4">
        <w:rPr>
          <w:rFonts w:hAnsi="宋体" w:hint="eastAsia"/>
          <w:b/>
          <w:color w:val="auto"/>
        </w:rPr>
        <w:t>债券数据浏览器（命令：BDE）</w:t>
      </w:r>
    </w:p>
    <w:p w:rsidR="00720053" w:rsidRDefault="00720053" w:rsidP="00720053">
      <w:pPr>
        <w:pStyle w:val="af5"/>
        <w:ind w:leftChars="0" w:left="1701"/>
        <w:rPr>
          <w:rFonts w:hAnsi="宋体" w:hint="eastAsia"/>
          <w:color w:val="auto"/>
        </w:rPr>
      </w:pPr>
      <w:r w:rsidRPr="005D706E">
        <w:rPr>
          <w:rFonts w:hAnsi="宋体" w:hint="eastAsia"/>
          <w:color w:val="auto"/>
        </w:rPr>
        <w:t>为市场提供的批量债券的多项指标提取功能，是研究特定类型/概念债券的分析利器,该功能集提取、分析、筛选、导出为一身，结合中国市场发行的所有债券与Wind全面的指标体系，将各类要素信息、静态数据、界面数据一一呈现，赋能固收投研。</w:t>
      </w:r>
    </w:p>
    <w:p w:rsidR="00720053" w:rsidRPr="00423C2F" w:rsidRDefault="00720053" w:rsidP="00720053">
      <w:pPr>
        <w:pStyle w:val="af5"/>
        <w:ind w:leftChars="0"/>
        <w:jc w:val="right"/>
        <w:rPr>
          <w:rFonts w:hAnsi="宋体" w:hint="eastAsia"/>
          <w:color w:val="auto"/>
        </w:rPr>
      </w:pPr>
      <w:r>
        <w:rPr>
          <w:noProof/>
        </w:rPr>
        <w:drawing>
          <wp:inline distT="0" distB="0" distL="0" distR="0">
            <wp:extent cx="4364990" cy="2363470"/>
            <wp:effectExtent l="19050" t="0" r="0" b="0"/>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4"/>
                    <a:srcRect/>
                    <a:stretch>
                      <a:fillRect/>
                    </a:stretch>
                  </pic:blipFill>
                  <pic:spPr bwMode="auto">
                    <a:xfrm>
                      <a:off x="0" y="0"/>
                      <a:ext cx="4364990" cy="2363470"/>
                    </a:xfrm>
                    <a:prstGeom prst="rect">
                      <a:avLst/>
                    </a:prstGeom>
                    <a:noFill/>
                    <a:ln w="9525">
                      <a:noFill/>
                      <a:miter lim="800000"/>
                      <a:headEnd/>
                      <a:tailEnd/>
                    </a:ln>
                  </pic:spPr>
                </pic:pic>
              </a:graphicData>
            </a:graphic>
          </wp:inline>
        </w:drawing>
      </w:r>
    </w:p>
    <w:p w:rsidR="00720053" w:rsidRPr="001910C4" w:rsidRDefault="00720053" w:rsidP="00720053">
      <w:pPr>
        <w:pStyle w:val="af5"/>
        <w:numPr>
          <w:ilvl w:val="0"/>
          <w:numId w:val="16"/>
        </w:numPr>
        <w:spacing w:after="0"/>
        <w:ind w:leftChars="0" w:left="1701" w:hanging="282"/>
        <w:rPr>
          <w:rFonts w:hAnsi="宋体" w:hint="eastAsia"/>
          <w:b/>
          <w:color w:val="auto"/>
        </w:rPr>
      </w:pPr>
      <w:r w:rsidRPr="001910C4">
        <w:rPr>
          <w:rFonts w:hAnsi="宋体" w:hint="eastAsia"/>
          <w:b/>
          <w:color w:val="auto"/>
        </w:rPr>
        <w:t>债券筛选（命令：BSC）</w:t>
      </w:r>
    </w:p>
    <w:p w:rsidR="00720053" w:rsidRPr="00423C2F" w:rsidRDefault="00720053" w:rsidP="00720053">
      <w:pPr>
        <w:pStyle w:val="af5"/>
        <w:spacing w:after="0"/>
        <w:ind w:leftChars="0" w:left="1701"/>
        <w:rPr>
          <w:rFonts w:hAnsi="宋体"/>
          <w:color w:val="auto"/>
        </w:rPr>
      </w:pPr>
      <w:r w:rsidRPr="005D706E">
        <w:rPr>
          <w:rFonts w:hAnsi="宋体" w:hint="eastAsia"/>
          <w:color w:val="auto"/>
        </w:rPr>
        <w:t>以条件设定为核心的债券分析工具，在特定板块及指标根据筛选设置得到集合</w:t>
      </w:r>
      <w:r w:rsidRPr="007B7B5E">
        <w:rPr>
          <w:rFonts w:hAnsi="宋体" w:hint="eastAsia"/>
          <w:color w:val="auto"/>
        </w:rPr>
        <w:t>，该功能集提取、分析、筛选、导出为一身，结合中国市场发行的所有债券与Wind全面的指标体系，将各类要素信息、静态数据、界面数据一一呈现，赋能固收投研。选择国债、地方政府债</w:t>
      </w:r>
      <w:r w:rsidRPr="005D706E">
        <w:rPr>
          <w:rFonts w:hAnsi="宋体" w:hint="eastAsia"/>
          <w:color w:val="auto"/>
        </w:rPr>
        <w:t>的债券种类以及筛选指标“基本资料”、“评级”、“行情”、“财务”等，方便快速查找债券数据，并提供详细的债券检索、自定义筛选方案。</w:t>
      </w:r>
    </w:p>
    <w:p w:rsidR="00720053" w:rsidRPr="00872E17" w:rsidRDefault="00720053" w:rsidP="00720053">
      <w:pPr>
        <w:pStyle w:val="aff1"/>
        <w:spacing w:before="156"/>
        <w:ind w:left="1320"/>
        <w:rPr>
          <w:rFonts w:hAnsi="宋体"/>
        </w:rPr>
      </w:pPr>
      <w:bookmarkStart w:id="369" w:name="_Toc11344189"/>
      <w:r w:rsidRPr="00872E17">
        <w:rPr>
          <w:rFonts w:hAnsi="宋体" w:hint="eastAsia"/>
        </w:rPr>
        <w:t>债券专题统计</w:t>
      </w:r>
      <w:bookmarkEnd w:id="369"/>
    </w:p>
    <w:p w:rsidR="00720053" w:rsidRPr="00E92063" w:rsidRDefault="00720053" w:rsidP="00720053">
      <w:pPr>
        <w:pStyle w:val="af5"/>
        <w:numPr>
          <w:ilvl w:val="0"/>
          <w:numId w:val="16"/>
        </w:numPr>
        <w:spacing w:after="0"/>
        <w:ind w:leftChars="0" w:left="1701" w:hanging="282"/>
        <w:rPr>
          <w:rFonts w:hAnsi="宋体" w:hint="eastAsia"/>
          <w:b/>
          <w:color w:val="auto"/>
        </w:rPr>
      </w:pPr>
      <w:r w:rsidRPr="00E92063">
        <w:rPr>
          <w:rFonts w:hAnsi="宋体" w:hint="eastAsia"/>
          <w:b/>
          <w:color w:val="auto"/>
        </w:rPr>
        <w:t>信用债研究（命令：BCBA）</w:t>
      </w:r>
    </w:p>
    <w:p w:rsidR="00720053" w:rsidRPr="00423C2F" w:rsidRDefault="00720053" w:rsidP="00720053">
      <w:pPr>
        <w:pStyle w:val="af5"/>
        <w:ind w:leftChars="0" w:left="1701"/>
        <w:rPr>
          <w:rFonts w:hAnsi="宋体" w:hint="eastAsia"/>
          <w:color w:val="auto"/>
        </w:rPr>
      </w:pPr>
      <w:r w:rsidRPr="004E448F">
        <w:rPr>
          <w:rFonts w:hAnsi="宋体" w:hint="eastAsia"/>
          <w:color w:val="auto"/>
        </w:rPr>
        <w:lastRenderedPageBreak/>
        <w:t>信用债投研的核心功能，采用专题报表形式将各类数据分类汇总，赋能研究员、风控人员。该模块覆盖债券违约、评级预警、债项及主体评级调整、地方政府债务、信用衍生品等信用分析相关数据，对主体、债券的信用事件应收尽收，更有第三方研究成果丰富信息渠道，是信用研究的不二选择。</w:t>
      </w:r>
    </w:p>
    <w:p w:rsidR="00720053" w:rsidRPr="00872E17" w:rsidRDefault="00720053" w:rsidP="00720053">
      <w:pPr>
        <w:pStyle w:val="af5"/>
        <w:ind w:left="1335"/>
        <w:jc w:val="right"/>
        <w:rPr>
          <w:rFonts w:hAnsi="宋体" w:hint="eastAsia"/>
        </w:rPr>
      </w:pPr>
      <w:r>
        <w:rPr>
          <w:rFonts w:hAnsi="宋体" w:hint="eastAsia"/>
          <w:noProof/>
        </w:rPr>
        <w:drawing>
          <wp:inline distT="0" distB="0" distL="0" distR="0">
            <wp:extent cx="4373880" cy="2423795"/>
            <wp:effectExtent l="19050" t="0" r="7620" b="0"/>
            <wp:docPr id="40" name="图片 40" descr="债券专题信用研究BC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债券专题信用研究BCBA"/>
                    <pic:cNvPicPr>
                      <a:picLocks noChangeAspect="1" noChangeArrowheads="1"/>
                    </pic:cNvPicPr>
                  </pic:nvPicPr>
                  <pic:blipFill>
                    <a:blip r:embed="rId45"/>
                    <a:srcRect/>
                    <a:stretch>
                      <a:fillRect/>
                    </a:stretch>
                  </pic:blipFill>
                  <pic:spPr bwMode="auto">
                    <a:xfrm>
                      <a:off x="0" y="0"/>
                      <a:ext cx="4373880" cy="2423795"/>
                    </a:xfrm>
                    <a:prstGeom prst="rect">
                      <a:avLst/>
                    </a:prstGeom>
                    <a:noFill/>
                    <a:ln w="9525">
                      <a:noFill/>
                      <a:miter lim="800000"/>
                      <a:headEnd/>
                      <a:tailEnd/>
                    </a:ln>
                  </pic:spPr>
                </pic:pic>
              </a:graphicData>
            </a:graphic>
          </wp:inline>
        </w:drawing>
      </w:r>
    </w:p>
    <w:p w:rsidR="00720053" w:rsidRPr="00E92063" w:rsidRDefault="00720053" w:rsidP="00720053">
      <w:pPr>
        <w:pStyle w:val="af5"/>
        <w:numPr>
          <w:ilvl w:val="0"/>
          <w:numId w:val="16"/>
        </w:numPr>
        <w:spacing w:after="0"/>
        <w:ind w:leftChars="0" w:left="1701" w:hanging="282"/>
        <w:rPr>
          <w:rFonts w:hAnsi="宋体" w:hint="eastAsia"/>
          <w:b/>
          <w:color w:val="auto"/>
        </w:rPr>
      </w:pPr>
      <w:r w:rsidRPr="00E92063">
        <w:rPr>
          <w:rFonts w:hAnsi="宋体" w:hint="eastAsia"/>
          <w:b/>
          <w:color w:val="auto"/>
        </w:rPr>
        <w:t>债市日历（命令：BDC）</w:t>
      </w:r>
    </w:p>
    <w:p w:rsidR="00720053" w:rsidRDefault="00720053" w:rsidP="00720053">
      <w:pPr>
        <w:pStyle w:val="af5"/>
        <w:ind w:leftChars="0" w:left="1701"/>
        <w:rPr>
          <w:rFonts w:hAnsi="宋体" w:hint="eastAsia"/>
          <w:color w:val="auto"/>
        </w:rPr>
      </w:pPr>
      <w:r w:rsidRPr="004E448F">
        <w:rPr>
          <w:rFonts w:hAnsi="宋体" w:hint="eastAsia"/>
          <w:color w:val="auto"/>
        </w:rPr>
        <w:t>债市日历主要展示了新发行债券相关的数据，帮助用户轻松获得关键发行信息、实时把握市场先机。主要事件包括：新债发行</w:t>
      </w:r>
      <w:r>
        <w:rPr>
          <w:rFonts w:hAnsi="宋体" w:hint="eastAsia"/>
          <w:color w:val="auto"/>
        </w:rPr>
        <w:t>、</w:t>
      </w:r>
      <w:r w:rsidRPr="004E448F">
        <w:rPr>
          <w:rFonts w:hAnsi="宋体" w:hint="eastAsia"/>
          <w:color w:val="auto"/>
        </w:rPr>
        <w:t>新债公告</w:t>
      </w:r>
      <w:r>
        <w:rPr>
          <w:rFonts w:hAnsi="宋体" w:hint="eastAsia"/>
          <w:color w:val="auto"/>
        </w:rPr>
        <w:t>、</w:t>
      </w:r>
      <w:r w:rsidRPr="004E448F">
        <w:rPr>
          <w:rFonts w:hAnsi="宋体" w:hint="eastAsia"/>
          <w:color w:val="auto"/>
        </w:rPr>
        <w:t>缴款</w:t>
      </w:r>
      <w:r>
        <w:rPr>
          <w:rFonts w:hAnsi="宋体" w:hint="eastAsia"/>
          <w:color w:val="auto"/>
        </w:rPr>
        <w:t>、</w:t>
      </w:r>
      <w:r w:rsidRPr="004E448F">
        <w:rPr>
          <w:rFonts w:hAnsi="宋体" w:hint="eastAsia"/>
          <w:color w:val="auto"/>
        </w:rPr>
        <w:t>上市</w:t>
      </w:r>
      <w:r>
        <w:rPr>
          <w:rFonts w:hAnsi="宋体" w:hint="eastAsia"/>
          <w:color w:val="auto"/>
        </w:rPr>
        <w:t>、</w:t>
      </w:r>
      <w:r w:rsidRPr="004E448F">
        <w:rPr>
          <w:rFonts w:hAnsi="宋体" w:hint="eastAsia"/>
          <w:color w:val="auto"/>
        </w:rPr>
        <w:t>付息兑付</w:t>
      </w:r>
      <w:r>
        <w:rPr>
          <w:rFonts w:hAnsi="宋体" w:hint="eastAsia"/>
          <w:color w:val="auto"/>
        </w:rPr>
        <w:t>、</w:t>
      </w:r>
      <w:r w:rsidRPr="004E448F">
        <w:rPr>
          <w:rFonts w:hAnsi="宋体" w:hint="eastAsia"/>
          <w:color w:val="auto"/>
        </w:rPr>
        <w:t>行权提示</w:t>
      </w:r>
      <w:r>
        <w:rPr>
          <w:rFonts w:hAnsi="宋体" w:hint="eastAsia"/>
          <w:color w:val="auto"/>
        </w:rPr>
        <w:t>、</w:t>
      </w:r>
      <w:r w:rsidRPr="004E448F">
        <w:rPr>
          <w:rFonts w:hAnsi="宋体" w:hint="eastAsia"/>
          <w:color w:val="auto"/>
        </w:rPr>
        <w:t>风险事件。主要债券类型包括：国债</w:t>
      </w:r>
      <w:r>
        <w:rPr>
          <w:rFonts w:hAnsi="宋体" w:hint="eastAsia"/>
          <w:color w:val="auto"/>
        </w:rPr>
        <w:t>、</w:t>
      </w:r>
      <w:r w:rsidRPr="004E448F">
        <w:rPr>
          <w:rFonts w:hAnsi="宋体" w:hint="eastAsia"/>
          <w:color w:val="auto"/>
        </w:rPr>
        <w:t>政金债</w:t>
      </w:r>
      <w:r>
        <w:rPr>
          <w:rFonts w:hAnsi="宋体" w:hint="eastAsia"/>
          <w:color w:val="auto"/>
        </w:rPr>
        <w:t>、</w:t>
      </w:r>
      <w:r w:rsidRPr="004E448F">
        <w:rPr>
          <w:rFonts w:hAnsi="宋体" w:hint="eastAsia"/>
          <w:color w:val="auto"/>
        </w:rPr>
        <w:t>短融</w:t>
      </w:r>
      <w:r>
        <w:rPr>
          <w:rFonts w:hAnsi="宋体" w:hint="eastAsia"/>
          <w:color w:val="auto"/>
        </w:rPr>
        <w:t>、</w:t>
      </w:r>
      <w:r w:rsidRPr="004E448F">
        <w:rPr>
          <w:rFonts w:hAnsi="宋体" w:hint="eastAsia"/>
          <w:color w:val="auto"/>
        </w:rPr>
        <w:t>中</w:t>
      </w:r>
      <w:r>
        <w:rPr>
          <w:rFonts w:hAnsi="宋体" w:hint="eastAsia"/>
          <w:color w:val="auto"/>
        </w:rPr>
        <w:t>票、</w:t>
      </w:r>
      <w:r w:rsidRPr="004E448F">
        <w:rPr>
          <w:rFonts w:hAnsi="宋体" w:hint="eastAsia"/>
          <w:color w:val="auto"/>
        </w:rPr>
        <w:t>企业债</w:t>
      </w:r>
      <w:r>
        <w:rPr>
          <w:rFonts w:hAnsi="宋体" w:hint="eastAsia"/>
          <w:color w:val="auto"/>
        </w:rPr>
        <w:t>、</w:t>
      </w:r>
      <w:r w:rsidRPr="004E448F">
        <w:rPr>
          <w:rFonts w:hAnsi="宋体" w:hint="eastAsia"/>
          <w:color w:val="auto"/>
        </w:rPr>
        <w:t>FI债</w:t>
      </w:r>
      <w:r>
        <w:rPr>
          <w:rFonts w:hAnsi="宋体" w:hint="eastAsia"/>
          <w:color w:val="auto"/>
        </w:rPr>
        <w:t>、</w:t>
      </w:r>
      <w:r w:rsidRPr="004E448F">
        <w:rPr>
          <w:rFonts w:hAnsi="宋体" w:hint="eastAsia"/>
          <w:color w:val="auto"/>
        </w:rPr>
        <w:t>公司债</w:t>
      </w:r>
      <w:r>
        <w:rPr>
          <w:rFonts w:hAnsi="宋体" w:hint="eastAsia"/>
          <w:color w:val="auto"/>
        </w:rPr>
        <w:t>、</w:t>
      </w:r>
      <w:r w:rsidRPr="004E448F">
        <w:rPr>
          <w:rFonts w:hAnsi="宋体" w:hint="eastAsia"/>
          <w:color w:val="auto"/>
        </w:rPr>
        <w:t>PPN</w:t>
      </w:r>
      <w:r>
        <w:rPr>
          <w:rFonts w:hAnsi="宋体" w:hint="eastAsia"/>
          <w:color w:val="auto"/>
        </w:rPr>
        <w:t>、</w:t>
      </w:r>
      <w:r w:rsidRPr="004E448F">
        <w:rPr>
          <w:rFonts w:hAnsi="宋体" w:hint="eastAsia"/>
          <w:color w:val="auto"/>
        </w:rPr>
        <w:t>ABS</w:t>
      </w:r>
      <w:r>
        <w:rPr>
          <w:rFonts w:hAnsi="宋体" w:hint="eastAsia"/>
          <w:color w:val="auto"/>
        </w:rPr>
        <w:t>、</w:t>
      </w:r>
      <w:r w:rsidRPr="004E448F">
        <w:rPr>
          <w:rFonts w:hAnsi="宋体" w:hint="eastAsia"/>
          <w:color w:val="auto"/>
        </w:rPr>
        <w:t>NCD等。周期包括日历</w:t>
      </w:r>
      <w:r>
        <w:rPr>
          <w:rFonts w:hAnsi="宋体" w:hint="eastAsia"/>
          <w:color w:val="auto"/>
        </w:rPr>
        <w:t>、</w:t>
      </w:r>
      <w:r w:rsidRPr="004E448F">
        <w:rPr>
          <w:rFonts w:hAnsi="宋体" w:hint="eastAsia"/>
          <w:color w:val="auto"/>
        </w:rPr>
        <w:t>周历</w:t>
      </w:r>
      <w:r>
        <w:rPr>
          <w:rFonts w:hAnsi="宋体" w:hint="eastAsia"/>
          <w:color w:val="auto"/>
        </w:rPr>
        <w:t>、</w:t>
      </w:r>
      <w:r w:rsidRPr="004E448F">
        <w:rPr>
          <w:rFonts w:hAnsi="宋体" w:hint="eastAsia"/>
          <w:color w:val="auto"/>
        </w:rPr>
        <w:t>月历。</w:t>
      </w:r>
    </w:p>
    <w:p w:rsidR="00720053" w:rsidRPr="00423C2F" w:rsidRDefault="00720053" w:rsidP="00720053">
      <w:pPr>
        <w:pStyle w:val="af5"/>
        <w:ind w:leftChars="0"/>
        <w:jc w:val="right"/>
        <w:rPr>
          <w:rFonts w:hAnsi="宋体" w:hint="eastAsia"/>
          <w:color w:val="auto"/>
        </w:rPr>
      </w:pPr>
      <w:r>
        <w:rPr>
          <w:noProof/>
        </w:rPr>
        <w:drawing>
          <wp:inline distT="0" distB="0" distL="0" distR="0">
            <wp:extent cx="4356100" cy="2355215"/>
            <wp:effectExtent l="19050" t="0" r="6350" b="0"/>
            <wp:docPr id="4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46"/>
                    <a:srcRect/>
                    <a:stretch>
                      <a:fillRect/>
                    </a:stretch>
                  </pic:blipFill>
                  <pic:spPr bwMode="auto">
                    <a:xfrm>
                      <a:off x="0" y="0"/>
                      <a:ext cx="4356100" cy="2355215"/>
                    </a:xfrm>
                    <a:prstGeom prst="rect">
                      <a:avLst/>
                    </a:prstGeom>
                    <a:noFill/>
                    <a:ln w="9525">
                      <a:noFill/>
                      <a:miter lim="800000"/>
                      <a:headEnd/>
                      <a:tailEnd/>
                    </a:ln>
                  </pic:spPr>
                </pic:pic>
              </a:graphicData>
            </a:graphic>
          </wp:inline>
        </w:drawing>
      </w:r>
    </w:p>
    <w:p w:rsidR="00720053" w:rsidRPr="00E92063" w:rsidRDefault="00720053" w:rsidP="00720053">
      <w:pPr>
        <w:pStyle w:val="af5"/>
        <w:numPr>
          <w:ilvl w:val="0"/>
          <w:numId w:val="16"/>
        </w:numPr>
        <w:spacing w:after="0"/>
        <w:ind w:leftChars="0" w:left="1701" w:hanging="282"/>
        <w:rPr>
          <w:rFonts w:hAnsi="宋体" w:hint="eastAsia"/>
          <w:b/>
          <w:color w:val="auto"/>
        </w:rPr>
      </w:pPr>
      <w:r w:rsidRPr="00E92063">
        <w:rPr>
          <w:rFonts w:hAnsi="宋体" w:hint="eastAsia"/>
          <w:b/>
          <w:color w:val="auto"/>
        </w:rPr>
        <w:t>市场概况（命令：BMO）</w:t>
      </w:r>
    </w:p>
    <w:p w:rsidR="00720053" w:rsidRDefault="00720053" w:rsidP="00720053">
      <w:pPr>
        <w:pStyle w:val="af5"/>
        <w:ind w:leftChars="0" w:left="1701"/>
        <w:rPr>
          <w:rFonts w:hAnsi="宋体"/>
          <w:color w:val="auto"/>
        </w:rPr>
      </w:pPr>
      <w:r w:rsidRPr="009B70E3">
        <w:rPr>
          <w:rFonts w:hAnsi="宋体" w:hint="eastAsia"/>
          <w:color w:val="auto"/>
        </w:rPr>
        <w:t>市场概况统计报表，</w:t>
      </w:r>
      <w:r>
        <w:rPr>
          <w:rFonts w:hAnsi="宋体" w:hint="eastAsia"/>
          <w:color w:val="auto"/>
        </w:rPr>
        <w:t>债券市场的总览功能。</w:t>
      </w:r>
      <w:r w:rsidRPr="009B70E3">
        <w:rPr>
          <w:rFonts w:hAnsi="宋体" w:hint="eastAsia"/>
          <w:color w:val="auto"/>
        </w:rPr>
        <w:t>提供</w:t>
      </w:r>
      <w:r>
        <w:rPr>
          <w:rFonts w:hAnsi="宋体" w:hint="eastAsia"/>
          <w:color w:val="auto"/>
        </w:rPr>
        <w:t>截止本日</w:t>
      </w:r>
      <w:r w:rsidRPr="009B70E3">
        <w:rPr>
          <w:rFonts w:hAnsi="宋体" w:hint="eastAsia"/>
          <w:color w:val="auto"/>
        </w:rPr>
        <w:t>的债券存量统计</w:t>
      </w:r>
      <w:r>
        <w:rPr>
          <w:rFonts w:hAnsi="宋体" w:hint="eastAsia"/>
          <w:color w:val="auto"/>
        </w:rPr>
        <w:t>和走势、各类固定收益品种存量统计、地方债/城投债统计、特殊债券转售/特殊条款统计、中债/上清所托管量统计。是了解我国债券市场，框架性描述固定收益市场参与机构和债券发行、兑付的核心功</w:t>
      </w:r>
      <w:r>
        <w:rPr>
          <w:rFonts w:hAnsi="宋体" w:hint="eastAsia"/>
          <w:color w:val="auto"/>
        </w:rPr>
        <w:lastRenderedPageBreak/>
        <w:t>能。</w:t>
      </w:r>
    </w:p>
    <w:p w:rsidR="00720053" w:rsidRPr="008214EC" w:rsidRDefault="00720053" w:rsidP="00720053">
      <w:pPr>
        <w:pStyle w:val="af5"/>
        <w:ind w:leftChars="0"/>
        <w:jc w:val="right"/>
        <w:rPr>
          <w:rFonts w:hAnsi="宋体" w:hint="eastAsia"/>
          <w:color w:val="auto"/>
        </w:rPr>
      </w:pPr>
      <w:r>
        <w:rPr>
          <w:noProof/>
        </w:rPr>
        <w:drawing>
          <wp:inline distT="0" distB="0" distL="0" distR="0">
            <wp:extent cx="4373880" cy="2363470"/>
            <wp:effectExtent l="19050" t="0" r="7620" b="0"/>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7"/>
                    <a:srcRect/>
                    <a:stretch>
                      <a:fillRect/>
                    </a:stretch>
                  </pic:blipFill>
                  <pic:spPr bwMode="auto">
                    <a:xfrm>
                      <a:off x="0" y="0"/>
                      <a:ext cx="4373880" cy="2363470"/>
                    </a:xfrm>
                    <a:prstGeom prst="rect">
                      <a:avLst/>
                    </a:prstGeom>
                    <a:noFill/>
                    <a:ln w="9525">
                      <a:noFill/>
                      <a:miter lim="800000"/>
                      <a:headEnd/>
                      <a:tailEnd/>
                    </a:ln>
                  </pic:spPr>
                </pic:pic>
              </a:graphicData>
            </a:graphic>
          </wp:inline>
        </w:drawing>
      </w:r>
    </w:p>
    <w:p w:rsidR="00720053" w:rsidRPr="00E92063" w:rsidRDefault="00720053" w:rsidP="00720053">
      <w:pPr>
        <w:pStyle w:val="af5"/>
        <w:numPr>
          <w:ilvl w:val="0"/>
          <w:numId w:val="16"/>
        </w:numPr>
        <w:spacing w:after="0"/>
        <w:ind w:leftChars="0" w:left="1701" w:hanging="282"/>
        <w:rPr>
          <w:rFonts w:hAnsi="宋体" w:hint="eastAsia"/>
          <w:b/>
          <w:color w:val="auto"/>
        </w:rPr>
      </w:pPr>
      <w:r w:rsidRPr="00E92063">
        <w:rPr>
          <w:rFonts w:hAnsi="宋体" w:hint="eastAsia"/>
          <w:b/>
          <w:color w:val="auto"/>
        </w:rPr>
        <w:t>一级市场（命令：DCM）</w:t>
      </w:r>
    </w:p>
    <w:p w:rsidR="00720053" w:rsidRDefault="00720053" w:rsidP="00720053">
      <w:pPr>
        <w:pStyle w:val="af5"/>
        <w:ind w:leftChars="0" w:left="1701"/>
        <w:rPr>
          <w:rFonts w:hAnsi="宋体" w:hint="eastAsia"/>
          <w:color w:val="auto"/>
        </w:rPr>
      </w:pPr>
      <w:r w:rsidRPr="009B70E3">
        <w:rPr>
          <w:rFonts w:hAnsi="宋体" w:hint="eastAsia"/>
          <w:color w:val="auto"/>
        </w:rPr>
        <w:t>债券一级市场数据，包含新券发行、发行注册、发行利率等统计及明细数据，同时提供债券承销的统计与排名。Wind债券承销排行榜是由Wind统计各个承销商在一定时间段内承销的债券份额，根据统计结果发布的榜单，帮助用户</w:t>
      </w:r>
      <w:r w:rsidRPr="00423C2F">
        <w:rPr>
          <w:rFonts w:hAnsi="宋体" w:hint="eastAsia"/>
          <w:color w:val="auto"/>
        </w:rPr>
        <w:t>通过排行榜份额来了解各行业或商业机会的市场趋势。</w:t>
      </w:r>
    </w:p>
    <w:p w:rsidR="00720053" w:rsidRPr="00423C2F" w:rsidRDefault="00720053" w:rsidP="00720053">
      <w:pPr>
        <w:pStyle w:val="af5"/>
        <w:ind w:leftChars="0"/>
        <w:jc w:val="right"/>
        <w:rPr>
          <w:rFonts w:hAnsi="宋体"/>
          <w:color w:val="auto"/>
        </w:rPr>
      </w:pPr>
      <w:r>
        <w:rPr>
          <w:noProof/>
        </w:rPr>
        <w:drawing>
          <wp:inline distT="0" distB="0" distL="0" distR="0">
            <wp:extent cx="4373880" cy="2363470"/>
            <wp:effectExtent l="19050" t="0" r="7620" b="0"/>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8"/>
                    <a:srcRect/>
                    <a:stretch>
                      <a:fillRect/>
                    </a:stretch>
                  </pic:blipFill>
                  <pic:spPr bwMode="auto">
                    <a:xfrm>
                      <a:off x="0" y="0"/>
                      <a:ext cx="4373880" cy="2363470"/>
                    </a:xfrm>
                    <a:prstGeom prst="rect">
                      <a:avLst/>
                    </a:prstGeom>
                    <a:noFill/>
                    <a:ln w="9525">
                      <a:noFill/>
                      <a:miter lim="800000"/>
                      <a:headEnd/>
                      <a:tailEnd/>
                    </a:ln>
                  </pic:spPr>
                </pic:pic>
              </a:graphicData>
            </a:graphic>
          </wp:inline>
        </w:drawing>
      </w:r>
    </w:p>
    <w:p w:rsidR="00720053" w:rsidRPr="00E92063" w:rsidRDefault="00720053" w:rsidP="00720053">
      <w:pPr>
        <w:pStyle w:val="af5"/>
        <w:numPr>
          <w:ilvl w:val="0"/>
          <w:numId w:val="16"/>
        </w:numPr>
        <w:spacing w:after="0"/>
        <w:ind w:leftChars="0" w:left="1701" w:hanging="282"/>
        <w:rPr>
          <w:rFonts w:hAnsi="宋体" w:hint="eastAsia"/>
          <w:b/>
          <w:color w:val="auto"/>
        </w:rPr>
      </w:pPr>
      <w:r w:rsidRPr="00E92063">
        <w:rPr>
          <w:rFonts w:hAnsi="宋体" w:hint="eastAsia"/>
          <w:b/>
          <w:color w:val="auto"/>
        </w:rPr>
        <w:t>二级市场（命令：BSM）</w:t>
      </w:r>
    </w:p>
    <w:p w:rsidR="00720053" w:rsidRDefault="00720053" w:rsidP="00720053">
      <w:pPr>
        <w:pStyle w:val="af5"/>
        <w:ind w:leftChars="0" w:left="1701"/>
        <w:rPr>
          <w:rFonts w:hint="eastAsia"/>
          <w:color w:val="auto"/>
        </w:rPr>
      </w:pPr>
      <w:r w:rsidRPr="008214EC">
        <w:rPr>
          <w:rFonts w:hint="eastAsia"/>
          <w:color w:val="auto"/>
        </w:rPr>
        <w:t>二级市场模块提供整个债券二级市场成交统计情况，以图表相结合形式展示债券多维度成交统计情况。成交统计提供根据交易方式、债券类型、市场等分类角度展示现券、回购和同业拆借的成交情况。提供多种统计月报数据，包括中债统计月报、上证统计月报、深证统计月报和外汇交易中心统计月报。同时，此页提供中债和中证估值数据，方便用户查看单日全量估值数据。每日行情和区间行情可以根据时间区间查看相关债券成交统计数据。</w:t>
      </w:r>
    </w:p>
    <w:p w:rsidR="00720053" w:rsidRPr="00423C2F" w:rsidRDefault="00720053" w:rsidP="00720053">
      <w:pPr>
        <w:pStyle w:val="af5"/>
        <w:ind w:leftChars="0"/>
        <w:jc w:val="right"/>
        <w:rPr>
          <w:rFonts w:hAnsi="宋体"/>
          <w:color w:val="auto"/>
        </w:rPr>
      </w:pPr>
      <w:r>
        <w:rPr>
          <w:noProof/>
        </w:rPr>
        <w:lastRenderedPageBreak/>
        <w:drawing>
          <wp:inline distT="0" distB="0" distL="0" distR="0">
            <wp:extent cx="4373880" cy="2355215"/>
            <wp:effectExtent l="19050" t="0" r="7620" b="0"/>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9"/>
                    <a:srcRect/>
                    <a:stretch>
                      <a:fillRect/>
                    </a:stretch>
                  </pic:blipFill>
                  <pic:spPr bwMode="auto">
                    <a:xfrm>
                      <a:off x="0" y="0"/>
                      <a:ext cx="4373880" cy="2355215"/>
                    </a:xfrm>
                    <a:prstGeom prst="rect">
                      <a:avLst/>
                    </a:prstGeom>
                    <a:noFill/>
                    <a:ln w="9525">
                      <a:noFill/>
                      <a:miter lim="800000"/>
                      <a:headEnd/>
                      <a:tailEnd/>
                    </a:ln>
                  </pic:spPr>
                </pic:pic>
              </a:graphicData>
            </a:graphic>
          </wp:inline>
        </w:drawing>
      </w:r>
    </w:p>
    <w:p w:rsidR="00720053" w:rsidRPr="00E92063" w:rsidRDefault="00720053" w:rsidP="00720053">
      <w:pPr>
        <w:pStyle w:val="af5"/>
        <w:numPr>
          <w:ilvl w:val="0"/>
          <w:numId w:val="16"/>
        </w:numPr>
        <w:spacing w:after="0"/>
        <w:ind w:leftChars="0" w:left="1701" w:hanging="282"/>
        <w:rPr>
          <w:rFonts w:hAnsi="宋体" w:hint="eastAsia"/>
          <w:b/>
          <w:color w:val="auto"/>
        </w:rPr>
      </w:pPr>
      <w:r w:rsidRPr="00E92063">
        <w:rPr>
          <w:rFonts w:hAnsi="宋体" w:hint="eastAsia"/>
          <w:b/>
          <w:color w:val="auto"/>
        </w:rPr>
        <w:t>资产支持证券（命令：ABS）</w:t>
      </w:r>
    </w:p>
    <w:p w:rsidR="00720053" w:rsidRDefault="00720053" w:rsidP="00720053">
      <w:pPr>
        <w:pStyle w:val="af5"/>
        <w:ind w:leftChars="0" w:left="1701"/>
        <w:rPr>
          <w:rFonts w:hAnsi="宋体"/>
          <w:color w:val="auto"/>
        </w:rPr>
      </w:pPr>
      <w:r w:rsidRPr="004A1431">
        <w:rPr>
          <w:rFonts w:hAnsi="宋体" w:hint="eastAsia"/>
          <w:color w:val="auto"/>
        </w:rPr>
        <w:t>资产支持证券包括基本条款、偿付信息、资产池、风险分析等内容。数据涵盖全，采集源覆盖面广，收集了中国大陆发行的所有ABS项目。同时，提供精准的数据分类导航，支持用户通过关键字和条件筛选进行灵活查找项目。</w:t>
      </w:r>
      <w:r w:rsidRPr="00423C2F">
        <w:rPr>
          <w:rFonts w:hAnsi="宋体" w:hint="eastAsia"/>
          <w:color w:val="auto"/>
        </w:rPr>
        <w:t>采用图文并茂的可视化效果展示ABS市场概况，数据信息覆盖ABS项目整个周期。囊括一级市场的发行的“量”与“价”，审批、备案进度，再到二级市场成交及存量市场的分布。全面、精准的数据能满足不同用户对ABS市场各维度的数据需求。</w:t>
      </w:r>
    </w:p>
    <w:p w:rsidR="00720053" w:rsidRPr="008214EC" w:rsidRDefault="00720053" w:rsidP="00720053">
      <w:pPr>
        <w:pStyle w:val="af5"/>
        <w:ind w:leftChars="0"/>
        <w:jc w:val="right"/>
        <w:rPr>
          <w:rFonts w:hAnsi="宋体"/>
          <w:color w:val="auto"/>
        </w:rPr>
      </w:pPr>
      <w:r>
        <w:rPr>
          <w:noProof/>
        </w:rPr>
        <w:drawing>
          <wp:inline distT="0" distB="0" distL="0" distR="0">
            <wp:extent cx="4364990" cy="2363470"/>
            <wp:effectExtent l="19050" t="0" r="0" b="0"/>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0"/>
                    <a:srcRect/>
                    <a:stretch>
                      <a:fillRect/>
                    </a:stretch>
                  </pic:blipFill>
                  <pic:spPr bwMode="auto">
                    <a:xfrm>
                      <a:off x="0" y="0"/>
                      <a:ext cx="4364990" cy="2363470"/>
                    </a:xfrm>
                    <a:prstGeom prst="rect">
                      <a:avLst/>
                    </a:prstGeom>
                    <a:noFill/>
                    <a:ln w="9525">
                      <a:noFill/>
                      <a:miter lim="800000"/>
                      <a:headEnd/>
                      <a:tailEnd/>
                    </a:ln>
                  </pic:spPr>
                </pic:pic>
              </a:graphicData>
            </a:graphic>
          </wp:inline>
        </w:drawing>
      </w:r>
    </w:p>
    <w:p w:rsidR="00720053" w:rsidRPr="00240C1E" w:rsidRDefault="00720053" w:rsidP="00720053">
      <w:pPr>
        <w:pStyle w:val="af5"/>
        <w:numPr>
          <w:ilvl w:val="0"/>
          <w:numId w:val="16"/>
        </w:numPr>
        <w:spacing w:after="0"/>
        <w:ind w:leftChars="0" w:left="1701" w:hanging="282"/>
        <w:rPr>
          <w:rFonts w:hAnsi="宋体"/>
          <w:b/>
          <w:color w:val="auto"/>
        </w:rPr>
      </w:pPr>
      <w:r w:rsidRPr="00240C1E">
        <w:rPr>
          <w:rFonts w:hAnsi="宋体" w:hint="eastAsia"/>
          <w:b/>
          <w:color w:val="auto"/>
        </w:rPr>
        <w:t>城投</w:t>
      </w:r>
      <w:r>
        <w:rPr>
          <w:rFonts w:hAnsi="宋体" w:hint="eastAsia"/>
          <w:b/>
          <w:color w:val="auto"/>
        </w:rPr>
        <w:t>债研究</w:t>
      </w:r>
      <w:r w:rsidRPr="00240C1E">
        <w:rPr>
          <w:rFonts w:hAnsi="宋体" w:hint="eastAsia"/>
          <w:b/>
          <w:color w:val="auto"/>
        </w:rPr>
        <w:t>(命令：</w:t>
      </w:r>
      <w:r>
        <w:rPr>
          <w:rFonts w:hAnsi="宋体"/>
          <w:b/>
          <w:color w:val="auto"/>
        </w:rPr>
        <w:t>UIB</w:t>
      </w:r>
      <w:r w:rsidRPr="00240C1E">
        <w:rPr>
          <w:rFonts w:hAnsi="宋体"/>
          <w:b/>
          <w:color w:val="auto"/>
        </w:rPr>
        <w:t>)</w:t>
      </w:r>
    </w:p>
    <w:p w:rsidR="00720053" w:rsidRPr="00DD7E9C" w:rsidRDefault="00720053" w:rsidP="00720053">
      <w:pPr>
        <w:pStyle w:val="af5"/>
        <w:ind w:leftChars="0" w:left="1701"/>
        <w:rPr>
          <w:rFonts w:hAnsi="宋体"/>
          <w:color w:val="auto"/>
        </w:rPr>
      </w:pPr>
      <w:r w:rsidRPr="00DD7E9C">
        <w:rPr>
          <w:rFonts w:hint="eastAsia"/>
          <w:color w:val="auto"/>
        </w:rPr>
        <w:t>提供了Wind口径下的城投债丰富的多样维度统计，由Wind根据主营业务等维度进行的独立性判断，口径为监管、机构合规部门广泛应用。统计维度包括地域城投地图、城投利差、城投久期、品种结构、评级结构、期限结构、发行利率、成交统计，能够满足机构对城投的全方位统计研究。</w:t>
      </w:r>
      <w:r w:rsidRPr="00DD7E9C">
        <w:rPr>
          <w:color w:val="auto"/>
        </w:rPr>
        <w:t xml:space="preserve"> </w:t>
      </w:r>
      <w:r w:rsidRPr="00DD7E9C">
        <w:rPr>
          <w:rFonts w:hint="eastAsia"/>
          <w:color w:val="auto"/>
        </w:rPr>
        <w:t>其中</w:t>
      </w:r>
      <w:r w:rsidRPr="00DD7E9C">
        <w:rPr>
          <w:rFonts w:hint="eastAsia"/>
          <w:b/>
          <w:color w:val="auto"/>
        </w:rPr>
        <w:t>城投地图(L</w:t>
      </w:r>
      <w:r w:rsidRPr="00DD7E9C">
        <w:rPr>
          <w:b/>
          <w:color w:val="auto"/>
        </w:rPr>
        <w:t>GFV</w:t>
      </w:r>
      <w:r w:rsidRPr="00DD7E9C">
        <w:rPr>
          <w:rFonts w:hint="eastAsia"/>
          <w:b/>
          <w:color w:val="auto"/>
        </w:rPr>
        <w:t>)</w:t>
      </w:r>
      <w:r w:rsidRPr="00DD7E9C">
        <w:rPr>
          <w:rFonts w:hint="eastAsia"/>
          <w:color w:val="auto"/>
        </w:rPr>
        <w:t>结合地方债务负担、经济情况、财政实力、非标融资，帮助用户更好地了解地方城投公司和债务存量</w:t>
      </w:r>
      <w:r w:rsidRPr="00DD7E9C">
        <w:rPr>
          <w:rFonts w:hAnsi="宋体" w:hint="eastAsia"/>
          <w:color w:val="auto"/>
        </w:rPr>
        <w:t>。</w:t>
      </w:r>
    </w:p>
    <w:p w:rsidR="00720053" w:rsidRDefault="00720053" w:rsidP="00720053">
      <w:pPr>
        <w:pStyle w:val="af5"/>
        <w:ind w:left="1335"/>
        <w:jc w:val="right"/>
        <w:rPr>
          <w:rFonts w:hAnsi="宋体" w:hint="eastAsia"/>
        </w:rPr>
      </w:pPr>
      <w:r>
        <w:rPr>
          <w:rFonts w:hAnsi="宋体"/>
          <w:noProof/>
        </w:rPr>
        <w:lastRenderedPageBreak/>
        <w:drawing>
          <wp:inline distT="0" distB="0" distL="0" distR="0">
            <wp:extent cx="4364990" cy="2389505"/>
            <wp:effectExtent l="19050" t="0" r="0" b="0"/>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1"/>
                    <a:srcRect/>
                    <a:stretch>
                      <a:fillRect/>
                    </a:stretch>
                  </pic:blipFill>
                  <pic:spPr bwMode="auto">
                    <a:xfrm>
                      <a:off x="0" y="0"/>
                      <a:ext cx="4364990" cy="2389505"/>
                    </a:xfrm>
                    <a:prstGeom prst="rect">
                      <a:avLst/>
                    </a:prstGeom>
                    <a:noFill/>
                    <a:ln w="9525">
                      <a:noFill/>
                      <a:miter lim="800000"/>
                      <a:headEnd/>
                      <a:tailEnd/>
                    </a:ln>
                  </pic:spPr>
                </pic:pic>
              </a:graphicData>
            </a:graphic>
          </wp:inline>
        </w:drawing>
      </w:r>
    </w:p>
    <w:p w:rsidR="00720053" w:rsidRPr="008214EC" w:rsidRDefault="00720053" w:rsidP="00720053">
      <w:pPr>
        <w:pStyle w:val="af5"/>
        <w:numPr>
          <w:ilvl w:val="0"/>
          <w:numId w:val="16"/>
        </w:numPr>
        <w:spacing w:after="0"/>
        <w:ind w:leftChars="0" w:left="1701" w:hanging="282"/>
        <w:rPr>
          <w:rFonts w:hAnsi="宋体" w:hint="eastAsia"/>
          <w:b/>
          <w:color w:val="auto"/>
        </w:rPr>
      </w:pPr>
      <w:r w:rsidRPr="008214EC">
        <w:rPr>
          <w:rFonts w:hAnsi="宋体" w:hint="eastAsia"/>
          <w:b/>
          <w:color w:val="auto"/>
        </w:rPr>
        <w:t>城投名单（命令：LGFVL）</w:t>
      </w:r>
    </w:p>
    <w:p w:rsidR="00720053" w:rsidRDefault="00720053" w:rsidP="00720053">
      <w:pPr>
        <w:pStyle w:val="af5"/>
        <w:ind w:leftChars="0" w:left="1701"/>
        <w:rPr>
          <w:rFonts w:hAnsi="宋体" w:hint="eastAsia"/>
          <w:color w:val="auto"/>
        </w:rPr>
      </w:pPr>
      <w:r w:rsidRPr="008214EC">
        <w:rPr>
          <w:rFonts w:hAnsi="宋体" w:hint="eastAsia"/>
          <w:color w:val="auto"/>
        </w:rPr>
        <w:t>契合市场对监管城投名单特性猜测，设置借新还旧、提前兑付、公告市场化、以及万得城投名单变动子项，便于机构对城投主体进行确认及跟踪。对于机构关注的十二重点省份及单主体利差，该功能也进行全方位覆盖，是城投研究的重要工具。</w:t>
      </w:r>
    </w:p>
    <w:p w:rsidR="00720053" w:rsidRDefault="00720053" w:rsidP="00720053">
      <w:pPr>
        <w:pStyle w:val="af5"/>
        <w:spacing w:after="0"/>
        <w:ind w:leftChars="0"/>
        <w:jc w:val="right"/>
        <w:rPr>
          <w:rFonts w:hAnsi="宋体" w:hint="eastAsia"/>
          <w:b/>
          <w:color w:val="auto"/>
        </w:rPr>
      </w:pPr>
      <w:r>
        <w:rPr>
          <w:noProof/>
        </w:rPr>
        <w:drawing>
          <wp:inline distT="0" distB="0" distL="0" distR="0">
            <wp:extent cx="4364990" cy="2372360"/>
            <wp:effectExtent l="19050" t="0" r="0" b="0"/>
            <wp:docPr id="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2" cstate="print"/>
                    <a:srcRect/>
                    <a:stretch>
                      <a:fillRect/>
                    </a:stretch>
                  </pic:blipFill>
                  <pic:spPr bwMode="auto">
                    <a:xfrm>
                      <a:off x="0" y="0"/>
                      <a:ext cx="4364990" cy="2372360"/>
                    </a:xfrm>
                    <a:prstGeom prst="rect">
                      <a:avLst/>
                    </a:prstGeom>
                    <a:noFill/>
                    <a:ln w="9525">
                      <a:noFill/>
                      <a:miter lim="800000"/>
                      <a:headEnd/>
                      <a:tailEnd/>
                    </a:ln>
                  </pic:spPr>
                </pic:pic>
              </a:graphicData>
            </a:graphic>
          </wp:inline>
        </w:drawing>
      </w:r>
    </w:p>
    <w:p w:rsidR="00720053" w:rsidRPr="00240C1E" w:rsidRDefault="00720053" w:rsidP="00720053">
      <w:pPr>
        <w:pStyle w:val="af5"/>
        <w:numPr>
          <w:ilvl w:val="0"/>
          <w:numId w:val="16"/>
        </w:numPr>
        <w:spacing w:before="240" w:after="0"/>
        <w:ind w:leftChars="0" w:left="1701" w:hanging="282"/>
        <w:rPr>
          <w:rFonts w:hAnsi="宋体"/>
          <w:b/>
          <w:color w:val="auto"/>
        </w:rPr>
      </w:pPr>
      <w:r w:rsidRPr="00240C1E">
        <w:rPr>
          <w:rFonts w:hAnsi="宋体" w:hint="eastAsia"/>
          <w:b/>
          <w:color w:val="auto"/>
        </w:rPr>
        <w:t>金融机构债（命令：</w:t>
      </w:r>
      <w:r w:rsidRPr="00240C1E">
        <w:rPr>
          <w:rFonts w:hAnsi="宋体"/>
          <w:b/>
          <w:color w:val="auto"/>
        </w:rPr>
        <w:t>FIB</w:t>
      </w:r>
      <w:r w:rsidRPr="00240C1E">
        <w:rPr>
          <w:rFonts w:hAnsi="宋体" w:hint="eastAsia"/>
          <w:b/>
          <w:color w:val="auto"/>
        </w:rPr>
        <w:t>）</w:t>
      </w:r>
    </w:p>
    <w:p w:rsidR="00720053" w:rsidRDefault="00720053" w:rsidP="00720053">
      <w:pPr>
        <w:pStyle w:val="af5"/>
        <w:spacing w:after="0"/>
        <w:ind w:leftChars="0" w:left="1701"/>
        <w:rPr>
          <w:rFonts w:hAnsi="宋体" w:hint="eastAsia"/>
          <w:b/>
          <w:color w:val="auto"/>
        </w:rPr>
      </w:pPr>
      <w:r w:rsidRPr="00DD7E9C">
        <w:rPr>
          <w:rFonts w:hAnsi="宋体" w:hint="eastAsia"/>
          <w:color w:val="auto"/>
        </w:rPr>
        <w:t>该专题将金融企业按照业务分类进行统计，按照银行、券商、保险公司、信托公司和租赁公司的角度完成信息汇总。分别列示不同类型企业的资料、经营数据和发债信息，一目了然进行金融行业公司业务对比、境内外债务统计对比，并区分了境内和境外，支持对不同市场融资进行对比。</w:t>
      </w:r>
    </w:p>
    <w:p w:rsidR="00720053" w:rsidRDefault="00720053" w:rsidP="00720053">
      <w:pPr>
        <w:pStyle w:val="af5"/>
        <w:spacing w:before="240" w:after="0"/>
        <w:ind w:leftChars="0"/>
        <w:jc w:val="right"/>
        <w:rPr>
          <w:rFonts w:hAnsi="宋体" w:hint="eastAsia"/>
          <w:b/>
          <w:color w:val="auto"/>
        </w:rPr>
      </w:pPr>
      <w:r>
        <w:rPr>
          <w:rFonts w:hAnsi="宋体"/>
          <w:noProof/>
        </w:rPr>
        <w:lastRenderedPageBreak/>
        <w:drawing>
          <wp:inline distT="0" distB="0" distL="0" distR="0">
            <wp:extent cx="4364990" cy="2312035"/>
            <wp:effectExtent l="19050" t="0" r="0" b="0"/>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3" cstate="print"/>
                    <a:srcRect/>
                    <a:stretch>
                      <a:fillRect/>
                    </a:stretch>
                  </pic:blipFill>
                  <pic:spPr bwMode="auto">
                    <a:xfrm>
                      <a:off x="0" y="0"/>
                      <a:ext cx="4364990" cy="2312035"/>
                    </a:xfrm>
                    <a:prstGeom prst="rect">
                      <a:avLst/>
                    </a:prstGeom>
                    <a:noFill/>
                    <a:ln w="9525">
                      <a:noFill/>
                      <a:miter lim="800000"/>
                      <a:headEnd/>
                      <a:tailEnd/>
                    </a:ln>
                  </pic:spPr>
                </pic:pic>
              </a:graphicData>
            </a:graphic>
          </wp:inline>
        </w:drawing>
      </w:r>
    </w:p>
    <w:p w:rsidR="00720053" w:rsidRDefault="00720053" w:rsidP="00720053">
      <w:pPr>
        <w:pStyle w:val="af5"/>
        <w:numPr>
          <w:ilvl w:val="0"/>
          <w:numId w:val="16"/>
        </w:numPr>
        <w:spacing w:before="240" w:after="0"/>
        <w:ind w:leftChars="0" w:left="1701" w:hanging="282"/>
        <w:rPr>
          <w:rFonts w:hAnsi="宋体"/>
          <w:b/>
          <w:color w:val="auto"/>
        </w:rPr>
      </w:pPr>
      <w:r w:rsidRPr="000032C1">
        <w:rPr>
          <w:rFonts w:hAnsi="宋体" w:hint="eastAsia"/>
          <w:b/>
          <w:color w:val="auto"/>
        </w:rPr>
        <w:t>地方政府债（命令：M</w:t>
      </w:r>
      <w:r w:rsidRPr="000032C1">
        <w:rPr>
          <w:rFonts w:hAnsi="宋体"/>
          <w:b/>
          <w:color w:val="auto"/>
        </w:rPr>
        <w:t>UNI</w:t>
      </w:r>
      <w:r w:rsidRPr="000032C1">
        <w:rPr>
          <w:rFonts w:hAnsi="宋体" w:hint="eastAsia"/>
          <w:b/>
          <w:color w:val="auto"/>
        </w:rPr>
        <w:t>）</w:t>
      </w:r>
    </w:p>
    <w:p w:rsidR="00720053" w:rsidRPr="00F15B43" w:rsidRDefault="00720053" w:rsidP="00720053">
      <w:pPr>
        <w:pStyle w:val="af5"/>
        <w:ind w:leftChars="0" w:left="1701"/>
        <w:rPr>
          <w:rFonts w:hAnsi="宋体"/>
          <w:color w:val="auto"/>
        </w:rPr>
      </w:pPr>
      <w:r w:rsidRPr="00DD7E9C">
        <w:rPr>
          <w:rFonts w:hint="eastAsia"/>
          <w:color w:val="auto"/>
        </w:rPr>
        <w:t>地方政府债专题统计，分类展示了地方债概览、一级市场、地域分析、存量分析以及发行与到期统计。提供及时的数据信息，让你在招投标中游刃有余；提供专业的数据分析，让你的投资更加有保障；我们提供一个专业、及时的地方债一级市场招投标数据平台，轻松获取市场信息，在变化的市场环境下精准投资</w:t>
      </w:r>
      <w:r w:rsidRPr="00DD7E9C">
        <w:rPr>
          <w:rFonts w:hAnsi="宋体" w:hint="eastAsia"/>
          <w:color w:val="auto"/>
        </w:rPr>
        <w:t>。</w:t>
      </w:r>
    </w:p>
    <w:p w:rsidR="00720053" w:rsidRPr="00F15B43" w:rsidRDefault="00720053" w:rsidP="00720053">
      <w:pPr>
        <w:pStyle w:val="af5"/>
        <w:ind w:left="1335"/>
        <w:rPr>
          <w:rFonts w:hAnsi="宋体" w:hint="eastAsia"/>
          <w:b/>
          <w:color w:val="auto"/>
        </w:rPr>
      </w:pPr>
      <w:r>
        <w:rPr>
          <w:noProof/>
        </w:rPr>
        <w:drawing>
          <wp:inline distT="0" distB="0" distL="0" distR="0">
            <wp:extent cx="4658360" cy="2527300"/>
            <wp:effectExtent l="19050" t="0" r="8890" b="0"/>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4" cstate="print"/>
                    <a:srcRect/>
                    <a:stretch>
                      <a:fillRect/>
                    </a:stretch>
                  </pic:blipFill>
                  <pic:spPr bwMode="auto">
                    <a:xfrm>
                      <a:off x="0" y="0"/>
                      <a:ext cx="4658360" cy="2527300"/>
                    </a:xfrm>
                    <a:prstGeom prst="rect">
                      <a:avLst/>
                    </a:prstGeom>
                    <a:noFill/>
                    <a:ln w="9525">
                      <a:noFill/>
                      <a:miter lim="800000"/>
                      <a:headEnd/>
                      <a:tailEnd/>
                    </a:ln>
                  </pic:spPr>
                </pic:pic>
              </a:graphicData>
            </a:graphic>
          </wp:inline>
        </w:drawing>
      </w:r>
    </w:p>
    <w:p w:rsidR="00720053" w:rsidRDefault="00720053" w:rsidP="00720053">
      <w:pPr>
        <w:pStyle w:val="af5"/>
        <w:numPr>
          <w:ilvl w:val="0"/>
          <w:numId w:val="16"/>
        </w:numPr>
        <w:spacing w:after="0"/>
        <w:ind w:leftChars="0" w:left="1701" w:hanging="282"/>
        <w:rPr>
          <w:rFonts w:hAnsi="宋体"/>
          <w:b/>
          <w:color w:val="auto"/>
        </w:rPr>
      </w:pPr>
      <w:r>
        <w:rPr>
          <w:rFonts w:hAnsi="宋体" w:hint="eastAsia"/>
          <w:b/>
          <w:color w:val="auto"/>
        </w:rPr>
        <w:t>可转债研究（命令</w:t>
      </w:r>
      <w:r>
        <w:rPr>
          <w:rFonts w:hAnsi="宋体"/>
          <w:b/>
          <w:color w:val="auto"/>
        </w:rPr>
        <w:t>:BCVB</w:t>
      </w:r>
      <w:r>
        <w:rPr>
          <w:rFonts w:hAnsi="宋体" w:hint="eastAsia"/>
          <w:b/>
          <w:color w:val="auto"/>
        </w:rPr>
        <w:t>）</w:t>
      </w:r>
    </w:p>
    <w:p w:rsidR="00720053" w:rsidRDefault="00720053" w:rsidP="00720053">
      <w:pPr>
        <w:pStyle w:val="af5"/>
        <w:ind w:leftChars="0" w:left="1701"/>
        <w:rPr>
          <w:rFonts w:hAnsi="宋体" w:hint="eastAsia"/>
          <w:b/>
          <w:color w:val="auto"/>
        </w:rPr>
      </w:pPr>
      <w:r w:rsidRPr="00271203">
        <w:rPr>
          <w:rFonts w:hAnsi="宋体" w:hint="eastAsia"/>
          <w:color w:val="000000"/>
        </w:rPr>
        <w:t>提供可转债市场概览，投资者可通过概览全面了解当前可转债市场的基本情况。提供可转债市场的一级发行信息，包括发行预案、发行结果、申购者名单以及上市基本情况等。同时我们也提供二级市场行情表现、可转债条款统计等重要数据。可转债研究是投资研究人员了解、分析可转债市场的重要场所。可交换债的相关资料也可在该模块轻松获取。</w:t>
      </w:r>
    </w:p>
    <w:p w:rsidR="00720053" w:rsidRPr="00E92063" w:rsidRDefault="00720053" w:rsidP="00720053">
      <w:pPr>
        <w:pStyle w:val="af5"/>
        <w:numPr>
          <w:ilvl w:val="0"/>
          <w:numId w:val="16"/>
        </w:numPr>
        <w:spacing w:after="0"/>
        <w:ind w:leftChars="0" w:left="1701" w:hanging="282"/>
        <w:rPr>
          <w:rFonts w:hAnsi="宋体" w:hint="eastAsia"/>
          <w:b/>
          <w:color w:val="auto"/>
        </w:rPr>
      </w:pPr>
      <w:r w:rsidRPr="00E92063">
        <w:rPr>
          <w:rFonts w:hAnsi="宋体" w:hint="eastAsia"/>
          <w:b/>
          <w:color w:val="auto"/>
        </w:rPr>
        <w:t>央行动态（命令：PBOC）</w:t>
      </w:r>
    </w:p>
    <w:p w:rsidR="00720053" w:rsidRPr="00423C2F" w:rsidRDefault="00720053" w:rsidP="00720053">
      <w:pPr>
        <w:pStyle w:val="af5"/>
        <w:ind w:leftChars="0" w:left="1701"/>
        <w:rPr>
          <w:rFonts w:hAnsi="宋体"/>
          <w:color w:val="auto"/>
        </w:rPr>
      </w:pPr>
      <w:r>
        <w:rPr>
          <w:rFonts w:hAnsi="宋体" w:hint="eastAsia"/>
          <w:color w:val="000000"/>
        </w:rPr>
        <w:t>展示央行公开市场操作明细，</w:t>
      </w:r>
      <w:r w:rsidRPr="005A7BC4">
        <w:rPr>
          <w:rFonts w:hAnsi="宋体" w:hint="eastAsia"/>
          <w:color w:val="000000"/>
        </w:rPr>
        <w:t>提供自定</w:t>
      </w:r>
      <w:r>
        <w:rPr>
          <w:rFonts w:hAnsi="宋体" w:hint="eastAsia"/>
          <w:color w:val="000000"/>
        </w:rPr>
        <w:t>义区间内投放、回笼资金总量统计功能，以便用户一目了然央行的投放回笼情况，更快捷地做出交</w:t>
      </w:r>
      <w:r>
        <w:rPr>
          <w:rFonts w:hAnsi="宋体" w:hint="eastAsia"/>
          <w:color w:val="000000"/>
        </w:rPr>
        <w:lastRenderedPageBreak/>
        <w:t>易投资决策。此外，央行动态板块还对央行的货币政策工具进行了细分，L</w:t>
      </w:r>
      <w:r>
        <w:rPr>
          <w:rFonts w:hAnsi="宋体"/>
          <w:color w:val="000000"/>
        </w:rPr>
        <w:t>PR</w:t>
      </w:r>
      <w:r>
        <w:rPr>
          <w:rFonts w:hAnsi="宋体" w:hint="eastAsia"/>
          <w:color w:val="000000"/>
        </w:rPr>
        <w:t>、M</w:t>
      </w:r>
      <w:r>
        <w:rPr>
          <w:rFonts w:hAnsi="宋体"/>
          <w:color w:val="000000"/>
        </w:rPr>
        <w:t>LF</w:t>
      </w:r>
      <w:r>
        <w:rPr>
          <w:rFonts w:hAnsi="宋体" w:hint="eastAsia"/>
          <w:color w:val="000000"/>
        </w:rPr>
        <w:t>、S</w:t>
      </w:r>
      <w:r>
        <w:rPr>
          <w:rFonts w:hAnsi="宋体"/>
          <w:color w:val="000000"/>
        </w:rPr>
        <w:t>LF</w:t>
      </w:r>
      <w:r>
        <w:rPr>
          <w:rFonts w:hAnsi="宋体" w:hint="eastAsia"/>
          <w:color w:val="000000"/>
        </w:rPr>
        <w:t>、P</w:t>
      </w:r>
      <w:r>
        <w:rPr>
          <w:rFonts w:hAnsi="宋体"/>
          <w:color w:val="000000"/>
        </w:rPr>
        <w:t>SL</w:t>
      </w:r>
      <w:r>
        <w:rPr>
          <w:rFonts w:hAnsi="宋体" w:hint="eastAsia"/>
          <w:color w:val="000000"/>
        </w:rPr>
        <w:t>等单独开设界面，让用户更清晰地了解每个货币政策工具的详细信息</w:t>
      </w:r>
      <w:r w:rsidRPr="00240C1E">
        <w:rPr>
          <w:rFonts w:hAnsi="宋体" w:hint="eastAsia"/>
          <w:color w:val="auto"/>
        </w:rPr>
        <w:t>。</w:t>
      </w:r>
    </w:p>
    <w:p w:rsidR="00720053" w:rsidRPr="008214EC" w:rsidRDefault="00720053" w:rsidP="00720053">
      <w:pPr>
        <w:pStyle w:val="af5"/>
        <w:numPr>
          <w:ilvl w:val="0"/>
          <w:numId w:val="16"/>
        </w:numPr>
        <w:spacing w:after="0"/>
        <w:ind w:leftChars="0" w:left="1701" w:hanging="282"/>
        <w:rPr>
          <w:rFonts w:hAnsi="宋体" w:hint="eastAsia"/>
          <w:b/>
          <w:color w:val="auto"/>
        </w:rPr>
      </w:pPr>
      <w:r w:rsidRPr="008214EC">
        <w:rPr>
          <w:rFonts w:hAnsi="宋体" w:hint="eastAsia"/>
          <w:b/>
          <w:color w:val="auto"/>
        </w:rPr>
        <w:t>投行业务排行榜（命令：IBR）</w:t>
      </w:r>
    </w:p>
    <w:p w:rsidR="00720053" w:rsidRDefault="00720053" w:rsidP="00720053">
      <w:pPr>
        <w:pStyle w:val="af5"/>
        <w:ind w:leftChars="0" w:left="1701"/>
        <w:rPr>
          <w:rFonts w:hint="eastAsia"/>
          <w:color w:val="auto"/>
        </w:rPr>
      </w:pPr>
      <w:r w:rsidRPr="008214EC">
        <w:rPr>
          <w:rFonts w:hint="eastAsia"/>
          <w:color w:val="auto"/>
        </w:rPr>
        <w:t>中国权威的债券业务承销排行，由Wind根据主承销商提供的文件进行统计，每季度进行一次排名。主要排行有债券承销排名、地域承销排名、ABS项目承销排名、中资美元债承销排名。</w:t>
      </w:r>
    </w:p>
    <w:p w:rsidR="00720053" w:rsidRPr="00392B93" w:rsidRDefault="00720053" w:rsidP="00720053">
      <w:pPr>
        <w:pStyle w:val="af5"/>
        <w:spacing w:after="0"/>
        <w:ind w:leftChars="0"/>
        <w:jc w:val="right"/>
        <w:rPr>
          <w:rFonts w:hAnsi="宋体"/>
          <w:color w:val="auto"/>
        </w:rPr>
      </w:pPr>
      <w:r>
        <w:rPr>
          <w:noProof/>
        </w:rPr>
        <w:drawing>
          <wp:inline distT="0" distB="0" distL="0" distR="0">
            <wp:extent cx="4373880" cy="2363470"/>
            <wp:effectExtent l="19050" t="0" r="7620" b="0"/>
            <wp:docPr id="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55" cstate="print"/>
                    <a:srcRect/>
                    <a:stretch>
                      <a:fillRect/>
                    </a:stretch>
                  </pic:blipFill>
                  <pic:spPr bwMode="auto">
                    <a:xfrm>
                      <a:off x="0" y="0"/>
                      <a:ext cx="4373880" cy="2363470"/>
                    </a:xfrm>
                    <a:prstGeom prst="rect">
                      <a:avLst/>
                    </a:prstGeom>
                    <a:noFill/>
                    <a:ln w="9525">
                      <a:noFill/>
                      <a:miter lim="800000"/>
                      <a:headEnd/>
                      <a:tailEnd/>
                    </a:ln>
                  </pic:spPr>
                </pic:pic>
              </a:graphicData>
            </a:graphic>
          </wp:inline>
        </w:drawing>
      </w:r>
    </w:p>
    <w:p w:rsidR="00720053" w:rsidRPr="00872E17" w:rsidRDefault="00720053" w:rsidP="00720053">
      <w:pPr>
        <w:pStyle w:val="a0"/>
        <w:ind w:left="575" w:hanging="575"/>
        <w:rPr>
          <w:rFonts w:hAnsi="宋体" w:hint="eastAsia"/>
        </w:rPr>
      </w:pPr>
      <w:bookmarkStart w:id="370" w:name="_Toc451332037"/>
      <w:bookmarkStart w:id="371" w:name="_Toc451773948"/>
      <w:bookmarkStart w:id="372" w:name="_Toc454356626"/>
      <w:bookmarkStart w:id="373" w:name="_Toc459284201"/>
      <w:bookmarkStart w:id="374" w:name="_Toc500961482"/>
      <w:bookmarkStart w:id="375" w:name="_Toc11082721"/>
      <w:bookmarkStart w:id="376" w:name="_Toc11309174"/>
      <w:bookmarkStart w:id="377" w:name="_Toc11344190"/>
      <w:bookmarkStart w:id="378" w:name="_Toc56772987"/>
      <w:bookmarkStart w:id="379" w:name="_Toc57196777"/>
      <w:bookmarkStart w:id="380" w:name="_Toc60130733"/>
      <w:bookmarkStart w:id="381" w:name="_Toc60132731"/>
      <w:bookmarkStart w:id="382" w:name="_Toc180434552"/>
      <w:r w:rsidRPr="00872E17">
        <w:rPr>
          <w:rFonts w:hAnsi="宋体" w:hint="eastAsia"/>
        </w:rPr>
        <w:t>商品</w:t>
      </w:r>
      <w:bookmarkEnd w:id="370"/>
      <w:bookmarkEnd w:id="371"/>
      <w:bookmarkEnd w:id="372"/>
      <w:bookmarkEnd w:id="373"/>
      <w:bookmarkEnd w:id="374"/>
      <w:r w:rsidRPr="00872E17">
        <w:rPr>
          <w:rFonts w:hAnsi="宋体" w:hint="eastAsia"/>
        </w:rPr>
        <w:t>模块</w:t>
      </w:r>
      <w:bookmarkEnd w:id="375"/>
      <w:bookmarkEnd w:id="376"/>
      <w:bookmarkEnd w:id="377"/>
      <w:bookmarkEnd w:id="378"/>
      <w:bookmarkEnd w:id="379"/>
      <w:bookmarkEnd w:id="380"/>
      <w:bookmarkEnd w:id="381"/>
      <w:bookmarkEnd w:id="382"/>
    </w:p>
    <w:p w:rsidR="00720053" w:rsidRPr="00423C2F" w:rsidRDefault="00720053" w:rsidP="00720053">
      <w:pPr>
        <w:pStyle w:val="af5"/>
        <w:ind w:left="1335"/>
        <w:rPr>
          <w:rFonts w:hAnsi="宋体"/>
          <w:color w:val="auto"/>
        </w:rPr>
      </w:pPr>
      <w:r w:rsidRPr="00423C2F">
        <w:rPr>
          <w:rFonts w:hAnsi="宋体" w:hint="eastAsia"/>
          <w:color w:val="auto"/>
        </w:rPr>
        <w:t>提供全球</w:t>
      </w:r>
      <w:r w:rsidRPr="00423C2F">
        <w:rPr>
          <w:rFonts w:hAnsi="宋体"/>
          <w:color w:val="auto"/>
        </w:rPr>
        <w:t>20</w:t>
      </w:r>
      <w:r w:rsidRPr="00423C2F">
        <w:rPr>
          <w:rFonts w:hAnsi="宋体" w:hint="eastAsia"/>
          <w:color w:val="auto"/>
        </w:rPr>
        <w:t>余个商品交易市场的实时行情，涵盖基本金属、农产品、能源、贵金属等众多品种；专业行情展示方式，包括期现价差、跨期价差、关联外盘、机构持仓，同屏联动；更有日盘、夜盘智能切换；提供强大的套利监控和套利分析工具以及</w:t>
      </w:r>
      <w:r>
        <w:rPr>
          <w:rFonts w:hAnsi="宋体" w:hint="eastAsia"/>
          <w:color w:val="auto"/>
        </w:rPr>
        <w:t>大宗商品数据库、现货价格中心等多维数据</w:t>
      </w:r>
      <w:r w:rsidRPr="00423C2F">
        <w:rPr>
          <w:rFonts w:hAnsi="宋体" w:hint="eastAsia"/>
          <w:color w:val="auto"/>
        </w:rPr>
        <w:t>。</w:t>
      </w:r>
    </w:p>
    <w:p w:rsidR="00720053" w:rsidRPr="00423C2F" w:rsidRDefault="00720053" w:rsidP="00720053">
      <w:pPr>
        <w:pStyle w:val="aff1"/>
        <w:spacing w:before="156"/>
        <w:ind w:left="1320"/>
        <w:rPr>
          <w:rFonts w:hAnsi="宋体" w:hint="eastAsia"/>
        </w:rPr>
      </w:pPr>
      <w:bookmarkStart w:id="383" w:name="_Toc451332038"/>
      <w:bookmarkStart w:id="384" w:name="_Toc451773949"/>
      <w:bookmarkStart w:id="385" w:name="_Toc454356627"/>
      <w:bookmarkStart w:id="386" w:name="OLE_LINK7"/>
      <w:bookmarkStart w:id="387" w:name="_Toc11344191"/>
      <w:r w:rsidRPr="00423C2F">
        <w:rPr>
          <w:rFonts w:hAnsi="宋体" w:hint="eastAsia"/>
        </w:rPr>
        <w:t>商品行情</w:t>
      </w:r>
      <w:bookmarkEnd w:id="383"/>
      <w:bookmarkEnd w:id="384"/>
      <w:bookmarkEnd w:id="385"/>
      <w:r w:rsidRPr="00423C2F">
        <w:rPr>
          <w:rFonts w:hAnsi="宋体" w:hint="eastAsia"/>
        </w:rPr>
        <w:t>报价</w:t>
      </w:r>
      <w:bookmarkEnd w:id="387"/>
    </w:p>
    <w:bookmarkEnd w:id="386"/>
    <w:p w:rsidR="00720053" w:rsidRPr="00423C2F" w:rsidRDefault="00720053" w:rsidP="00720053">
      <w:pPr>
        <w:pStyle w:val="af5"/>
        <w:ind w:left="1335"/>
        <w:rPr>
          <w:rFonts w:hAnsi="宋体"/>
          <w:color w:val="auto"/>
        </w:rPr>
      </w:pPr>
      <w:r w:rsidRPr="00423C2F">
        <w:rPr>
          <w:rFonts w:hAnsi="宋体"/>
          <w:color w:val="auto"/>
        </w:rPr>
        <w:t>涵盖全球主要商品交易所：SHFE</w:t>
      </w:r>
      <w:r>
        <w:rPr>
          <w:rFonts w:hAnsi="宋体" w:hint="eastAsia"/>
          <w:color w:val="auto"/>
        </w:rPr>
        <w:t>、INE</w:t>
      </w:r>
      <w:r w:rsidRPr="00423C2F">
        <w:rPr>
          <w:rFonts w:hAnsi="宋体"/>
          <w:color w:val="auto"/>
        </w:rPr>
        <w:t>、DCE、CZCE</w:t>
      </w:r>
      <w:r>
        <w:rPr>
          <w:rFonts w:hAnsi="宋体" w:hint="eastAsia"/>
          <w:color w:val="auto"/>
        </w:rPr>
        <w:t>、GFEX</w:t>
      </w:r>
      <w:r w:rsidRPr="00423C2F">
        <w:rPr>
          <w:rFonts w:hAnsi="宋体"/>
          <w:color w:val="auto"/>
        </w:rPr>
        <w:t>、CFFEX、SGE、</w:t>
      </w:r>
      <w:r>
        <w:rPr>
          <w:rFonts w:hAnsi="宋体" w:hint="eastAsia"/>
          <w:color w:val="auto"/>
        </w:rPr>
        <w:t>MDE、</w:t>
      </w:r>
      <w:r w:rsidRPr="00423C2F">
        <w:rPr>
          <w:rFonts w:hAnsi="宋体"/>
          <w:color w:val="auto"/>
        </w:rPr>
        <w:t>LME、CME、CBOT、NYMEX、COMEX</w:t>
      </w:r>
      <w:r w:rsidRPr="002E0409">
        <w:rPr>
          <w:rFonts w:hAnsi="宋体"/>
          <w:color w:val="auto"/>
        </w:rPr>
        <w:t>、IPE、N</w:t>
      </w:r>
      <w:r w:rsidRPr="00423C2F">
        <w:rPr>
          <w:rFonts w:hAnsi="宋体"/>
          <w:color w:val="auto"/>
        </w:rPr>
        <w:t>YBOT</w:t>
      </w:r>
      <w:r w:rsidRPr="00423C2F">
        <w:rPr>
          <w:rFonts w:hAnsi="宋体" w:hint="eastAsia"/>
          <w:color w:val="auto"/>
        </w:rPr>
        <w:t>。</w:t>
      </w:r>
    </w:p>
    <w:p w:rsidR="00720053" w:rsidRPr="00E6756E" w:rsidRDefault="00720053" w:rsidP="00720053">
      <w:pPr>
        <w:pStyle w:val="af5"/>
        <w:numPr>
          <w:ilvl w:val="0"/>
          <w:numId w:val="16"/>
        </w:numPr>
        <w:spacing w:after="0"/>
        <w:ind w:leftChars="0" w:left="1701" w:hanging="282"/>
        <w:rPr>
          <w:rFonts w:hAnsi="宋体" w:hint="eastAsia"/>
          <w:b/>
          <w:color w:val="auto"/>
        </w:rPr>
      </w:pPr>
      <w:r w:rsidRPr="00E6756E">
        <w:rPr>
          <w:rFonts w:hAnsi="宋体" w:hint="eastAsia"/>
          <w:b/>
          <w:color w:val="auto"/>
        </w:rPr>
        <w:t>全球商品概览（命令：8）</w:t>
      </w:r>
    </w:p>
    <w:p w:rsidR="00720053" w:rsidRPr="00423C2F" w:rsidRDefault="00720053" w:rsidP="00720053">
      <w:pPr>
        <w:pStyle w:val="af5"/>
        <w:ind w:leftChars="0" w:left="1701"/>
        <w:rPr>
          <w:rFonts w:hAnsi="宋体" w:hint="eastAsia"/>
          <w:color w:val="auto"/>
        </w:rPr>
      </w:pPr>
      <w:r w:rsidRPr="00423C2F">
        <w:rPr>
          <w:rFonts w:hAnsi="宋体" w:hint="eastAsia"/>
          <w:color w:val="auto"/>
        </w:rPr>
        <w:t>五大板块分别展示贵金属、能源化工、基本金属、农产品以及标普高盛商品指数的行情。</w:t>
      </w:r>
    </w:p>
    <w:p w:rsidR="00720053" w:rsidRPr="00E6756E" w:rsidRDefault="00720053" w:rsidP="00720053">
      <w:pPr>
        <w:pStyle w:val="af5"/>
        <w:numPr>
          <w:ilvl w:val="0"/>
          <w:numId w:val="16"/>
        </w:numPr>
        <w:spacing w:after="0"/>
        <w:ind w:leftChars="0" w:left="1701" w:hanging="282"/>
        <w:rPr>
          <w:rFonts w:hAnsi="宋体" w:hint="eastAsia"/>
          <w:b/>
          <w:color w:val="auto"/>
        </w:rPr>
      </w:pPr>
      <w:r w:rsidRPr="00E6756E">
        <w:rPr>
          <w:rFonts w:hAnsi="宋体" w:hint="eastAsia"/>
          <w:b/>
          <w:color w:val="auto"/>
        </w:rPr>
        <w:t>期货综合屏（命令：4）</w:t>
      </w:r>
    </w:p>
    <w:p w:rsidR="00720053" w:rsidRPr="00423C2F" w:rsidRDefault="00720053" w:rsidP="00720053">
      <w:pPr>
        <w:pStyle w:val="af5"/>
        <w:ind w:leftChars="0" w:left="1701"/>
        <w:rPr>
          <w:rFonts w:hAnsi="宋体" w:hint="eastAsia"/>
          <w:color w:val="auto"/>
        </w:rPr>
      </w:pPr>
      <w:r w:rsidRPr="00423C2F">
        <w:rPr>
          <w:rFonts w:hAnsi="宋体" w:hint="eastAsia"/>
          <w:color w:val="auto"/>
        </w:rPr>
        <w:t>集看盘所需所有信息于一体的行情报价资讯模块。期货综合屏，提供专业行情展示方式，包括期现价差</w:t>
      </w:r>
      <w:r w:rsidRPr="009B70E3">
        <w:rPr>
          <w:rFonts w:hAnsi="宋体" w:hint="eastAsia"/>
          <w:color w:val="auto"/>
        </w:rPr>
        <w:t>、跨期价差、关联外盘、机构持仓，同屏联动，更有日盘/夜盘智能切换，为期货投资提供全方位研究支持。</w:t>
      </w:r>
    </w:p>
    <w:p w:rsidR="00720053" w:rsidRPr="00E6756E" w:rsidRDefault="00720053" w:rsidP="00720053">
      <w:pPr>
        <w:pStyle w:val="af5"/>
        <w:numPr>
          <w:ilvl w:val="0"/>
          <w:numId w:val="16"/>
        </w:numPr>
        <w:spacing w:after="0"/>
        <w:ind w:leftChars="0" w:left="1701" w:hanging="282"/>
        <w:rPr>
          <w:rFonts w:hAnsi="宋体" w:hint="eastAsia"/>
          <w:b/>
          <w:color w:val="auto"/>
        </w:rPr>
      </w:pPr>
      <w:r w:rsidRPr="00E6756E">
        <w:rPr>
          <w:rFonts w:hAnsi="宋体" w:hint="eastAsia"/>
          <w:b/>
          <w:color w:val="auto"/>
        </w:rPr>
        <w:t>商品报价列表（命令：40）</w:t>
      </w:r>
    </w:p>
    <w:p w:rsidR="00720053" w:rsidRDefault="00720053" w:rsidP="00720053">
      <w:pPr>
        <w:pStyle w:val="af5"/>
        <w:ind w:leftChars="0" w:left="1701"/>
        <w:rPr>
          <w:rFonts w:hAnsi="宋体"/>
          <w:color w:val="auto"/>
        </w:rPr>
      </w:pPr>
      <w:r w:rsidRPr="00423C2F">
        <w:rPr>
          <w:rFonts w:hAnsi="宋体" w:hint="eastAsia"/>
          <w:color w:val="auto"/>
        </w:rPr>
        <w:t>所有大宗商品的报价，以交易所划分，包括：上期所</w:t>
      </w:r>
      <w:r>
        <w:rPr>
          <w:rFonts w:hAnsi="宋体" w:hint="eastAsia"/>
          <w:color w:val="auto"/>
        </w:rPr>
        <w:t>、上期能源</w:t>
      </w:r>
      <w:r w:rsidRPr="00423C2F">
        <w:rPr>
          <w:rFonts w:hAnsi="宋体" w:hint="eastAsia"/>
          <w:color w:val="auto"/>
        </w:rPr>
        <w:t>、大商所、郑商所</w:t>
      </w:r>
      <w:r>
        <w:rPr>
          <w:rFonts w:hAnsi="宋体" w:hint="eastAsia"/>
          <w:color w:val="auto"/>
        </w:rPr>
        <w:t>、广期所</w:t>
      </w:r>
      <w:r w:rsidRPr="00423C2F">
        <w:rPr>
          <w:rFonts w:hAnsi="宋体" w:hint="eastAsia"/>
          <w:color w:val="auto"/>
        </w:rPr>
        <w:t>、金交所、</w:t>
      </w:r>
      <w:r w:rsidRPr="00423C2F">
        <w:rPr>
          <w:rFonts w:hAnsi="宋体"/>
          <w:color w:val="auto"/>
        </w:rPr>
        <w:t>CBOT、LME、COMEX、</w:t>
      </w:r>
      <w:r w:rsidRPr="002E0409">
        <w:rPr>
          <w:rFonts w:hAnsi="宋体"/>
          <w:color w:val="auto"/>
        </w:rPr>
        <w:t>ICE、NYME</w:t>
      </w:r>
      <w:r w:rsidRPr="00423C2F">
        <w:rPr>
          <w:rFonts w:hAnsi="宋体"/>
          <w:color w:val="auto"/>
        </w:rPr>
        <w:t>X</w:t>
      </w:r>
      <w:r w:rsidRPr="00423C2F">
        <w:rPr>
          <w:rFonts w:hAnsi="宋体" w:hint="eastAsia"/>
          <w:color w:val="auto"/>
        </w:rPr>
        <w:t>等。</w:t>
      </w:r>
    </w:p>
    <w:p w:rsidR="00720053" w:rsidRPr="00E6756E" w:rsidRDefault="00720053" w:rsidP="00720053">
      <w:pPr>
        <w:pStyle w:val="af5"/>
        <w:numPr>
          <w:ilvl w:val="0"/>
          <w:numId w:val="16"/>
        </w:numPr>
        <w:spacing w:after="0"/>
        <w:ind w:leftChars="0" w:left="1701" w:hanging="282"/>
        <w:rPr>
          <w:rFonts w:hAnsi="宋体" w:hint="eastAsia"/>
          <w:b/>
          <w:color w:val="auto"/>
        </w:rPr>
      </w:pPr>
      <w:r>
        <w:rPr>
          <w:rFonts w:hAnsi="宋体" w:hint="eastAsia"/>
          <w:b/>
          <w:color w:val="auto"/>
        </w:rPr>
        <w:lastRenderedPageBreak/>
        <w:t>期货市场情绪</w:t>
      </w:r>
      <w:r w:rsidRPr="00E6756E">
        <w:rPr>
          <w:rFonts w:hAnsi="宋体" w:hint="eastAsia"/>
          <w:b/>
          <w:color w:val="auto"/>
        </w:rPr>
        <w:t>（命令：</w:t>
      </w:r>
      <w:r>
        <w:rPr>
          <w:rFonts w:hAnsi="宋体"/>
          <w:b/>
          <w:color w:val="auto"/>
        </w:rPr>
        <w:t>FMS</w:t>
      </w:r>
      <w:r w:rsidRPr="00E6756E">
        <w:rPr>
          <w:rFonts w:hAnsi="宋体" w:hint="eastAsia"/>
          <w:b/>
          <w:color w:val="auto"/>
        </w:rPr>
        <w:t>）</w:t>
      </w:r>
    </w:p>
    <w:p w:rsidR="00720053" w:rsidRDefault="00720053" w:rsidP="00720053">
      <w:pPr>
        <w:pStyle w:val="af5"/>
        <w:ind w:leftChars="0" w:left="1701"/>
        <w:rPr>
          <w:rFonts w:hAnsi="宋体" w:hint="eastAsia"/>
          <w:color w:val="auto"/>
        </w:rPr>
      </w:pPr>
      <w:r w:rsidRPr="00951D32">
        <w:rPr>
          <w:rFonts w:hAnsi="宋体" w:hint="eastAsia"/>
          <w:color w:val="auto"/>
        </w:rPr>
        <w:t>从全市场-板块-个券，从整体到详细，全面把握市场动态、了解个券涨跌。全市场强弱分析、涨跌概况、多空比对；板块投机度、</w:t>
      </w:r>
      <w:r>
        <w:rPr>
          <w:rFonts w:hAnsi="宋体" w:hint="eastAsia"/>
          <w:color w:val="auto"/>
        </w:rPr>
        <w:t>板块</w:t>
      </w:r>
      <w:r w:rsidRPr="00951D32">
        <w:rPr>
          <w:rFonts w:hAnsi="宋体" w:hint="eastAsia"/>
          <w:color w:val="auto"/>
        </w:rPr>
        <w:t>资金流向；个券升贴水、资金连续流入等。</w:t>
      </w:r>
    </w:p>
    <w:p w:rsidR="00720053" w:rsidRPr="008214EC" w:rsidRDefault="00720053" w:rsidP="00720053">
      <w:pPr>
        <w:pStyle w:val="af5"/>
        <w:numPr>
          <w:ilvl w:val="0"/>
          <w:numId w:val="16"/>
        </w:numPr>
        <w:spacing w:after="0"/>
        <w:ind w:leftChars="0" w:left="1701" w:hanging="282"/>
        <w:rPr>
          <w:rFonts w:hAnsi="宋体" w:hint="eastAsia"/>
          <w:b/>
          <w:color w:val="auto"/>
        </w:rPr>
      </w:pPr>
      <w:r w:rsidRPr="008214EC">
        <w:rPr>
          <w:rFonts w:hAnsi="宋体" w:hint="eastAsia"/>
          <w:b/>
          <w:color w:val="auto"/>
        </w:rPr>
        <w:t>航运综合屏（命令：SHIP）</w:t>
      </w:r>
    </w:p>
    <w:p w:rsidR="00720053" w:rsidRPr="00392B93" w:rsidRDefault="00720053" w:rsidP="00720053">
      <w:pPr>
        <w:pStyle w:val="af5"/>
        <w:ind w:leftChars="0" w:left="1701"/>
        <w:rPr>
          <w:rFonts w:hAnsi="宋体" w:hint="eastAsia"/>
          <w:color w:val="auto"/>
        </w:rPr>
      </w:pPr>
      <w:r w:rsidRPr="008214EC">
        <w:rPr>
          <w:rFonts w:hAnsi="宋体" w:hint="eastAsia"/>
          <w:color w:val="auto"/>
        </w:rPr>
        <w:t>一屏跟踪航运期货相关行情价格变化，包括波罗的海指数，租船市场、集运订单、大宗运费的数据变化，相关航运类股票联动。</w:t>
      </w:r>
    </w:p>
    <w:p w:rsidR="00720053" w:rsidRPr="00E6756E" w:rsidRDefault="00720053" w:rsidP="00720053">
      <w:pPr>
        <w:pStyle w:val="af5"/>
        <w:numPr>
          <w:ilvl w:val="0"/>
          <w:numId w:val="16"/>
        </w:numPr>
        <w:spacing w:after="0"/>
        <w:ind w:leftChars="0" w:left="1701" w:hanging="282"/>
        <w:rPr>
          <w:rFonts w:hAnsi="宋体" w:hint="eastAsia"/>
          <w:b/>
          <w:color w:val="auto"/>
        </w:rPr>
      </w:pPr>
      <w:r>
        <w:rPr>
          <w:rFonts w:hAnsi="宋体" w:hint="eastAsia"/>
          <w:b/>
          <w:color w:val="auto"/>
        </w:rPr>
        <w:t>原油综合屏</w:t>
      </w:r>
      <w:r w:rsidRPr="00E6756E">
        <w:rPr>
          <w:rFonts w:hAnsi="宋体" w:hint="eastAsia"/>
          <w:b/>
          <w:color w:val="auto"/>
        </w:rPr>
        <w:t>（命令：</w:t>
      </w:r>
      <w:r>
        <w:rPr>
          <w:rFonts w:hAnsi="宋体"/>
          <w:b/>
          <w:color w:val="auto"/>
        </w:rPr>
        <w:t>OIL</w:t>
      </w:r>
      <w:r w:rsidRPr="00E6756E">
        <w:rPr>
          <w:rFonts w:hAnsi="宋体" w:hint="eastAsia"/>
          <w:b/>
          <w:color w:val="auto"/>
        </w:rPr>
        <w:t>）</w:t>
      </w:r>
    </w:p>
    <w:p w:rsidR="00720053" w:rsidRDefault="00720053" w:rsidP="00720053">
      <w:pPr>
        <w:pStyle w:val="af5"/>
        <w:ind w:leftChars="0" w:left="1701"/>
        <w:rPr>
          <w:rFonts w:hAnsi="宋体" w:hint="eastAsia"/>
          <w:color w:val="auto"/>
        </w:rPr>
      </w:pPr>
      <w:r w:rsidRPr="000032C1">
        <w:rPr>
          <w:rFonts w:hAnsi="宋体" w:hint="eastAsia"/>
          <w:color w:val="auto"/>
        </w:rPr>
        <w:t>一屏跟踪原油相关行情价格的变动、实现期货与套利合约、相关股票联动，无需多界面切换</w:t>
      </w:r>
      <w:r>
        <w:rPr>
          <w:rFonts w:hAnsi="宋体" w:hint="eastAsia"/>
          <w:color w:val="auto"/>
        </w:rPr>
        <w:t>。</w:t>
      </w:r>
    </w:p>
    <w:p w:rsidR="00720053" w:rsidRPr="008214EC" w:rsidRDefault="00720053" w:rsidP="00720053">
      <w:pPr>
        <w:pStyle w:val="af5"/>
        <w:numPr>
          <w:ilvl w:val="0"/>
          <w:numId w:val="16"/>
        </w:numPr>
        <w:spacing w:after="0"/>
        <w:ind w:leftChars="0" w:left="1701" w:hanging="282"/>
        <w:rPr>
          <w:rFonts w:hAnsi="宋体" w:hint="eastAsia"/>
          <w:b/>
          <w:color w:val="auto"/>
        </w:rPr>
      </w:pPr>
      <w:r w:rsidRPr="008214EC">
        <w:rPr>
          <w:rFonts w:hAnsi="宋体" w:hint="eastAsia"/>
          <w:b/>
          <w:color w:val="auto"/>
        </w:rPr>
        <w:t>贵金属综合屏（命令：PMTL）</w:t>
      </w:r>
    </w:p>
    <w:p w:rsidR="00720053" w:rsidRPr="00240C1E" w:rsidRDefault="00720053" w:rsidP="00720053">
      <w:pPr>
        <w:pStyle w:val="af5"/>
        <w:ind w:leftChars="0" w:left="1701"/>
        <w:rPr>
          <w:rFonts w:hAnsi="宋体" w:hint="eastAsia"/>
          <w:color w:val="auto"/>
        </w:rPr>
      </w:pPr>
      <w:r w:rsidRPr="008214EC">
        <w:rPr>
          <w:rFonts w:hAnsi="宋体" w:hint="eastAsia"/>
          <w:color w:val="auto"/>
        </w:rPr>
        <w:t>可以查看国内外贵金属的绝对价格、美元转人民币的实时价格、不同品种之间的价差、相关汇率以及各种价格图表。</w:t>
      </w:r>
    </w:p>
    <w:p w:rsidR="00720053" w:rsidRPr="00E6756E" w:rsidRDefault="00720053" w:rsidP="00720053">
      <w:pPr>
        <w:pStyle w:val="af5"/>
        <w:numPr>
          <w:ilvl w:val="0"/>
          <w:numId w:val="16"/>
        </w:numPr>
        <w:spacing w:after="0"/>
        <w:ind w:leftChars="0" w:left="1701" w:hanging="282"/>
        <w:rPr>
          <w:rFonts w:hAnsi="宋体" w:hint="eastAsia"/>
          <w:b/>
          <w:color w:val="auto"/>
        </w:rPr>
      </w:pPr>
      <w:r>
        <w:rPr>
          <w:rFonts w:hAnsi="宋体" w:hint="eastAsia"/>
          <w:b/>
          <w:color w:val="auto"/>
        </w:rPr>
        <w:t>碳交易综合屏</w:t>
      </w:r>
      <w:r w:rsidRPr="00E6756E">
        <w:rPr>
          <w:rFonts w:hAnsi="宋体" w:hint="eastAsia"/>
          <w:b/>
          <w:color w:val="auto"/>
        </w:rPr>
        <w:t>（命令：</w:t>
      </w:r>
      <w:r>
        <w:rPr>
          <w:rFonts w:hAnsi="宋体"/>
          <w:b/>
          <w:color w:val="auto"/>
        </w:rPr>
        <w:t>CNE</w:t>
      </w:r>
      <w:r w:rsidRPr="00E6756E">
        <w:rPr>
          <w:rFonts w:hAnsi="宋体" w:hint="eastAsia"/>
          <w:b/>
          <w:color w:val="auto"/>
        </w:rPr>
        <w:t>）</w:t>
      </w:r>
    </w:p>
    <w:p w:rsidR="00720053" w:rsidRPr="00576199" w:rsidRDefault="00720053" w:rsidP="00720053">
      <w:pPr>
        <w:pStyle w:val="af5"/>
        <w:ind w:leftChars="0" w:left="1701"/>
        <w:rPr>
          <w:rFonts w:hAnsi="宋体" w:hint="eastAsia"/>
          <w:color w:val="auto"/>
        </w:rPr>
      </w:pPr>
      <w:r w:rsidRPr="00240C1E">
        <w:rPr>
          <w:rFonts w:hAnsi="宋体" w:hint="eastAsia"/>
          <w:color w:val="auto"/>
        </w:rPr>
        <w:t>为用户全面快速了解碳排放市场相关动态信息所设计的一项功能，包括碳排放市场报价、碳市场走势、相关股票的ESG评级、碳中和资讯政策研究四大板块，满足了碳中和相关概念投研用户一屏获取多渠道数据信息的需求。</w:t>
      </w:r>
    </w:p>
    <w:p w:rsidR="00720053" w:rsidRPr="00423C2F" w:rsidRDefault="00720053" w:rsidP="00720053">
      <w:pPr>
        <w:pStyle w:val="aff1"/>
        <w:spacing w:before="156"/>
        <w:ind w:left="1320"/>
        <w:rPr>
          <w:rFonts w:hAnsi="宋体" w:hint="eastAsia"/>
        </w:rPr>
      </w:pPr>
      <w:bookmarkStart w:id="388" w:name="_Toc454356630"/>
      <w:bookmarkStart w:id="389" w:name="_Toc11344192"/>
      <w:r w:rsidRPr="00423C2F">
        <w:rPr>
          <w:rFonts w:hAnsi="宋体" w:hint="eastAsia"/>
        </w:rPr>
        <w:t>商品分析工具</w:t>
      </w:r>
      <w:bookmarkEnd w:id="388"/>
      <w:bookmarkEnd w:id="389"/>
    </w:p>
    <w:p w:rsidR="00720053" w:rsidRPr="008214EC" w:rsidRDefault="00720053" w:rsidP="00720053">
      <w:pPr>
        <w:pStyle w:val="af5"/>
        <w:numPr>
          <w:ilvl w:val="0"/>
          <w:numId w:val="16"/>
        </w:numPr>
        <w:spacing w:after="0"/>
        <w:ind w:leftChars="0" w:left="1701" w:hanging="282"/>
        <w:rPr>
          <w:rFonts w:hAnsi="宋体"/>
          <w:b/>
          <w:color w:val="auto"/>
        </w:rPr>
      </w:pPr>
      <w:r w:rsidRPr="008214EC">
        <w:rPr>
          <w:rFonts w:hAnsi="宋体" w:hint="eastAsia"/>
          <w:b/>
          <w:color w:val="auto"/>
        </w:rPr>
        <w:t>套利监控（命令：SPMN）/套利分析（命令：SPAN）</w:t>
      </w:r>
    </w:p>
    <w:p w:rsidR="00720053" w:rsidRPr="00423C2F" w:rsidRDefault="00720053" w:rsidP="00720053">
      <w:pPr>
        <w:pStyle w:val="af5"/>
        <w:ind w:leftChars="0" w:left="1701"/>
        <w:rPr>
          <w:rFonts w:hAnsi="宋体"/>
          <w:color w:val="auto"/>
        </w:rPr>
      </w:pPr>
      <w:r w:rsidRPr="008214EC">
        <w:rPr>
          <w:rFonts w:hAnsi="宋体" w:hint="eastAsia"/>
          <w:color w:val="auto"/>
        </w:rPr>
        <w:t>套利监控为用户提供了灵活方便的价差监控方式，更加贴近实盘交易情景，满足用户交易场景中的个性化需求。提供强大的套利监控和套利分析工具，全方位实时捕捉套利机会。用户可自建双腿或多腿套利，利用报价列表或报价魔方监控价差的盘口价差实时变化，并设置到价提醒。双击套利合约后会进入到套利分析功能，通过此功能可进行K线与技术指标分析、频率统计分析、价差季节性分析、相关性分析以及价差矩阵分析等功能。</w:t>
      </w:r>
    </w:p>
    <w:p w:rsidR="00720053" w:rsidRPr="00423C2F" w:rsidRDefault="00720053" w:rsidP="00720053">
      <w:pPr>
        <w:pStyle w:val="af5"/>
        <w:ind w:leftChars="0" w:left="1701"/>
        <w:rPr>
          <w:rFonts w:hAnsi="宋体"/>
          <w:color w:val="auto"/>
        </w:rPr>
      </w:pPr>
      <w:r w:rsidRPr="00423C2F">
        <w:rPr>
          <w:rFonts w:hAnsi="宋体" w:hint="eastAsia"/>
          <w:color w:val="auto"/>
        </w:rPr>
        <w:t>双腿套利：简单的两腿套利，全品种支持：股票、外汇、商品皆可分析，支持价差/比价以CFETS实时汇率计算。</w:t>
      </w:r>
    </w:p>
    <w:p w:rsidR="00720053" w:rsidRDefault="00720053" w:rsidP="00720053">
      <w:pPr>
        <w:pStyle w:val="af5"/>
        <w:ind w:leftChars="0" w:left="1701"/>
        <w:rPr>
          <w:rFonts w:hAnsi="宋体"/>
          <w:color w:val="auto"/>
        </w:rPr>
      </w:pPr>
      <w:r w:rsidRPr="00423C2F">
        <w:rPr>
          <w:rFonts w:hAnsi="宋体" w:hint="eastAsia"/>
          <w:color w:val="auto"/>
        </w:rPr>
        <w:t>多腿套利：对于产业链套利非常有用，如大豆提油/反提油套利分析，钢厂原料/成品之间的套利。</w:t>
      </w:r>
    </w:p>
    <w:p w:rsidR="00720053" w:rsidRPr="00423C2F" w:rsidRDefault="00720053" w:rsidP="00720053">
      <w:pPr>
        <w:spacing w:line="265" w:lineRule="auto"/>
        <w:ind w:leftChars="603" w:left="1327" w:firstLine="1"/>
        <w:jc w:val="right"/>
        <w:rPr>
          <w:rFonts w:hAnsi="宋体" w:hint="eastAsia"/>
        </w:rPr>
      </w:pPr>
      <w:r>
        <w:rPr>
          <w:rFonts w:hAnsi="宋体" w:cs="微软雅黑" w:hint="eastAsia"/>
          <w:noProof/>
          <w:color w:val="222222"/>
          <w:szCs w:val="21"/>
        </w:rPr>
        <w:lastRenderedPageBreak/>
        <w:drawing>
          <wp:inline distT="0" distB="0" distL="0" distR="0">
            <wp:extent cx="4373880" cy="2613660"/>
            <wp:effectExtent l="19050" t="0" r="7620" b="0"/>
            <wp:docPr id="51" name="图片 51" descr="套利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套利分析"/>
                    <pic:cNvPicPr>
                      <a:picLocks noChangeAspect="1" noChangeArrowheads="1"/>
                    </pic:cNvPicPr>
                  </pic:nvPicPr>
                  <pic:blipFill>
                    <a:blip r:embed="rId56" cstate="print"/>
                    <a:srcRect/>
                    <a:stretch>
                      <a:fillRect/>
                    </a:stretch>
                  </pic:blipFill>
                  <pic:spPr bwMode="auto">
                    <a:xfrm>
                      <a:off x="0" y="0"/>
                      <a:ext cx="4373880" cy="2613660"/>
                    </a:xfrm>
                    <a:prstGeom prst="rect">
                      <a:avLst/>
                    </a:prstGeom>
                    <a:noFill/>
                    <a:ln w="9525">
                      <a:noFill/>
                      <a:miter lim="800000"/>
                      <a:headEnd/>
                      <a:tailEnd/>
                    </a:ln>
                  </pic:spPr>
                </pic:pic>
              </a:graphicData>
            </a:graphic>
          </wp:inline>
        </w:drawing>
      </w:r>
    </w:p>
    <w:p w:rsidR="00720053" w:rsidRPr="00E6756E" w:rsidRDefault="00720053" w:rsidP="00720053">
      <w:pPr>
        <w:pStyle w:val="af5"/>
        <w:numPr>
          <w:ilvl w:val="0"/>
          <w:numId w:val="16"/>
        </w:numPr>
        <w:spacing w:after="0"/>
        <w:ind w:leftChars="0" w:left="1701" w:hanging="282"/>
        <w:rPr>
          <w:rFonts w:hAnsi="宋体"/>
          <w:b/>
          <w:color w:val="auto"/>
        </w:rPr>
      </w:pPr>
      <w:r w:rsidRPr="00E6756E">
        <w:rPr>
          <w:rFonts w:hAnsi="宋体" w:hint="eastAsia"/>
          <w:b/>
          <w:color w:val="auto"/>
        </w:rPr>
        <w:t>商品曲线（命令：</w:t>
      </w:r>
      <w:r w:rsidRPr="00E6756E">
        <w:rPr>
          <w:rFonts w:hAnsi="宋体"/>
          <w:b/>
          <w:color w:val="auto"/>
        </w:rPr>
        <w:t>CFC</w:t>
      </w:r>
      <w:r w:rsidRPr="00E6756E">
        <w:rPr>
          <w:rFonts w:hAnsi="宋体" w:hint="eastAsia"/>
          <w:b/>
          <w:color w:val="auto"/>
        </w:rPr>
        <w:t>）</w:t>
      </w:r>
    </w:p>
    <w:p w:rsidR="00720053" w:rsidRPr="00423C2F" w:rsidRDefault="00720053" w:rsidP="00720053">
      <w:pPr>
        <w:pStyle w:val="af5"/>
        <w:ind w:leftChars="0" w:left="1701"/>
        <w:rPr>
          <w:rFonts w:hAnsi="宋体" w:hint="eastAsia"/>
          <w:color w:val="auto"/>
        </w:rPr>
      </w:pPr>
      <w:r w:rsidRPr="00423C2F">
        <w:rPr>
          <w:rFonts w:hAnsi="宋体" w:hint="eastAsia"/>
          <w:color w:val="auto"/>
        </w:rPr>
        <w:t>商品曲线为用户直观的展示了商品期限结构变化过程，能够辅助大家进行投资分析。曲线中，每一根曲线代表的是在某一天某个品种所有合约的价格，把这些价格连成一条线就是一根商品曲线。一般说来，我们研究商品的升贴水变化就可以通过一段时间内商品曲线的形状变化来展示。</w:t>
      </w:r>
    </w:p>
    <w:p w:rsidR="00720053" w:rsidRPr="00E6756E" w:rsidRDefault="00720053" w:rsidP="00720053">
      <w:pPr>
        <w:pStyle w:val="af5"/>
        <w:numPr>
          <w:ilvl w:val="0"/>
          <w:numId w:val="16"/>
        </w:numPr>
        <w:spacing w:after="0"/>
        <w:ind w:leftChars="0" w:left="1701" w:hanging="282"/>
        <w:rPr>
          <w:rFonts w:hAnsi="宋体"/>
          <w:b/>
          <w:color w:val="auto"/>
        </w:rPr>
      </w:pPr>
      <w:r w:rsidRPr="00E6756E">
        <w:rPr>
          <w:rFonts w:hAnsi="宋体" w:hint="eastAsia"/>
          <w:b/>
          <w:color w:val="auto"/>
        </w:rPr>
        <w:t>相关性分析（命令：</w:t>
      </w:r>
      <w:r w:rsidRPr="00E6756E">
        <w:rPr>
          <w:rFonts w:hAnsi="宋体"/>
          <w:b/>
          <w:color w:val="auto"/>
        </w:rPr>
        <w:t>COR</w:t>
      </w:r>
      <w:r w:rsidRPr="00E6756E">
        <w:rPr>
          <w:rFonts w:hAnsi="宋体" w:hint="eastAsia"/>
          <w:b/>
          <w:color w:val="auto"/>
        </w:rPr>
        <w:t>）</w:t>
      </w:r>
    </w:p>
    <w:p w:rsidR="00720053" w:rsidRPr="00423C2F" w:rsidRDefault="00720053" w:rsidP="00720053">
      <w:pPr>
        <w:pStyle w:val="af5"/>
        <w:ind w:leftChars="0" w:left="1701"/>
        <w:rPr>
          <w:rFonts w:hAnsi="宋体" w:hint="eastAsia"/>
          <w:color w:val="auto"/>
        </w:rPr>
      </w:pPr>
      <w:r w:rsidRPr="00423C2F">
        <w:rPr>
          <w:rFonts w:hAnsi="宋体" w:hint="eastAsia"/>
          <w:color w:val="auto"/>
        </w:rPr>
        <w:t>用户通过研究品种的相关关系，可以辅助大家进行投资决策和投资组合的建立。</w:t>
      </w:r>
    </w:p>
    <w:p w:rsidR="00720053" w:rsidRPr="00E6756E" w:rsidRDefault="00720053" w:rsidP="00720053">
      <w:pPr>
        <w:pStyle w:val="af5"/>
        <w:numPr>
          <w:ilvl w:val="0"/>
          <w:numId w:val="16"/>
        </w:numPr>
        <w:spacing w:after="0"/>
        <w:ind w:leftChars="0" w:left="1701" w:hanging="282"/>
        <w:rPr>
          <w:rFonts w:hAnsi="宋体"/>
          <w:b/>
          <w:color w:val="auto"/>
        </w:rPr>
      </w:pPr>
      <w:r w:rsidRPr="00E6756E">
        <w:rPr>
          <w:rFonts w:hAnsi="宋体" w:hint="eastAsia"/>
          <w:b/>
          <w:color w:val="auto"/>
        </w:rPr>
        <w:t>历史波动率（命令：</w:t>
      </w:r>
      <w:r w:rsidRPr="00E6756E">
        <w:rPr>
          <w:rFonts w:hAnsi="宋体"/>
          <w:b/>
          <w:color w:val="auto"/>
        </w:rPr>
        <w:t>HVG</w:t>
      </w:r>
      <w:r w:rsidRPr="00E6756E">
        <w:rPr>
          <w:rFonts w:hAnsi="宋体" w:hint="eastAsia"/>
          <w:b/>
          <w:color w:val="auto"/>
        </w:rPr>
        <w:t>）</w:t>
      </w:r>
    </w:p>
    <w:p w:rsidR="00720053" w:rsidRPr="00423C2F" w:rsidRDefault="00720053" w:rsidP="00720053">
      <w:pPr>
        <w:pStyle w:val="af5"/>
        <w:ind w:leftChars="0" w:left="1701"/>
        <w:rPr>
          <w:rFonts w:hAnsi="宋体"/>
          <w:color w:val="auto"/>
        </w:rPr>
      </w:pPr>
      <w:r w:rsidRPr="00423C2F">
        <w:rPr>
          <w:rFonts w:hAnsi="宋体" w:hint="eastAsia"/>
          <w:color w:val="auto"/>
        </w:rPr>
        <w:t>用户通过研究品种的历史波动率，可以辅助大家进行投资决策。</w:t>
      </w:r>
    </w:p>
    <w:p w:rsidR="00720053" w:rsidRPr="00E6756E" w:rsidRDefault="00720053" w:rsidP="00720053">
      <w:pPr>
        <w:pStyle w:val="af5"/>
        <w:numPr>
          <w:ilvl w:val="0"/>
          <w:numId w:val="16"/>
        </w:numPr>
        <w:spacing w:after="0"/>
        <w:ind w:leftChars="0" w:left="1701" w:hanging="282"/>
        <w:rPr>
          <w:rFonts w:hAnsi="宋体"/>
          <w:b/>
          <w:color w:val="auto"/>
        </w:rPr>
      </w:pPr>
      <w:r w:rsidRPr="00E6756E">
        <w:rPr>
          <w:rFonts w:hAnsi="宋体" w:hint="eastAsia"/>
          <w:b/>
          <w:color w:val="auto"/>
        </w:rPr>
        <w:t>季节图表（命令：</w:t>
      </w:r>
      <w:r w:rsidRPr="00E6756E">
        <w:rPr>
          <w:rFonts w:hAnsi="宋体"/>
          <w:b/>
          <w:color w:val="auto"/>
        </w:rPr>
        <w:t>SEAG</w:t>
      </w:r>
      <w:r w:rsidRPr="00E6756E">
        <w:rPr>
          <w:rFonts w:hAnsi="宋体" w:hint="eastAsia"/>
          <w:b/>
          <w:color w:val="auto"/>
        </w:rPr>
        <w:t>）</w:t>
      </w:r>
    </w:p>
    <w:p w:rsidR="00720053" w:rsidRPr="00423C2F" w:rsidRDefault="00720053" w:rsidP="00720053">
      <w:pPr>
        <w:pStyle w:val="af5"/>
        <w:ind w:leftChars="0" w:left="1701"/>
        <w:rPr>
          <w:rFonts w:hAnsi="宋体" w:hint="eastAsia"/>
          <w:color w:val="auto"/>
        </w:rPr>
      </w:pPr>
      <w:r w:rsidRPr="00423C2F">
        <w:rPr>
          <w:rFonts w:hAnsi="宋体" w:hint="eastAsia"/>
          <w:color w:val="auto"/>
        </w:rPr>
        <w:t>季节图表为用户直观的展示了品种季节性特征，能够有效帮助大家进行投资分析。</w:t>
      </w:r>
    </w:p>
    <w:p w:rsidR="00720053" w:rsidRPr="00E6756E" w:rsidRDefault="00720053" w:rsidP="00720053">
      <w:pPr>
        <w:pStyle w:val="af5"/>
        <w:numPr>
          <w:ilvl w:val="0"/>
          <w:numId w:val="16"/>
        </w:numPr>
        <w:spacing w:after="0"/>
        <w:ind w:leftChars="0" w:left="1701" w:hanging="282"/>
        <w:rPr>
          <w:rFonts w:hAnsi="宋体"/>
          <w:b/>
          <w:color w:val="auto"/>
        </w:rPr>
      </w:pPr>
      <w:r w:rsidRPr="00E6756E">
        <w:rPr>
          <w:rFonts w:hAnsi="宋体" w:hint="eastAsia"/>
          <w:b/>
          <w:color w:val="auto"/>
        </w:rPr>
        <w:t>回归分析（命令：</w:t>
      </w:r>
      <w:r w:rsidRPr="00E6756E">
        <w:rPr>
          <w:rFonts w:hAnsi="宋体"/>
          <w:b/>
          <w:color w:val="auto"/>
        </w:rPr>
        <w:t>REG</w:t>
      </w:r>
      <w:r w:rsidRPr="00E6756E">
        <w:rPr>
          <w:rFonts w:hAnsi="宋体" w:hint="eastAsia"/>
          <w:b/>
          <w:color w:val="auto"/>
        </w:rPr>
        <w:t>）</w:t>
      </w:r>
    </w:p>
    <w:p w:rsidR="00720053" w:rsidRPr="00423C2F" w:rsidRDefault="00720053" w:rsidP="00720053">
      <w:pPr>
        <w:pStyle w:val="af5"/>
        <w:ind w:leftChars="0" w:left="1701"/>
        <w:rPr>
          <w:rFonts w:hAnsi="宋体"/>
          <w:color w:val="auto"/>
        </w:rPr>
      </w:pPr>
      <w:bookmarkStart w:id="390" w:name="_Toc451773951"/>
      <w:r w:rsidRPr="00423C2F">
        <w:rPr>
          <w:rFonts w:hAnsi="宋体" w:hint="eastAsia"/>
          <w:color w:val="auto"/>
        </w:rPr>
        <w:t>回归分析工具直观展示了两个品种的相互依赖关系，有助于分析品种之间的影响程度。首先选择需要研究的因</w:t>
      </w:r>
      <w:r w:rsidRPr="002634A0">
        <w:rPr>
          <w:rFonts w:hAnsi="宋体" w:hint="eastAsia"/>
          <w:color w:val="auto"/>
        </w:rPr>
        <w:t>变量和自变量，然后选择用收盘价或者其他价格类型。可以支持两个时间段同时计算，以方便比较。上半部分图形，显示了样本点和回归曲线，可以通过点击样本点来把某一个点排除计算，柱状图显示的是样本点的频数；下半部分显示了自变量和因变量在所选时间段的实际走势，用双坐标轴展示，能够比较清晰、直观的看出</w:t>
      </w:r>
      <w:r w:rsidRPr="00423C2F">
        <w:rPr>
          <w:rFonts w:hAnsi="宋体" w:hint="eastAsia"/>
          <w:color w:val="auto"/>
        </w:rPr>
        <w:t>两个标的走势的关系。</w:t>
      </w:r>
    </w:p>
    <w:p w:rsidR="00720053" w:rsidRPr="00872E17" w:rsidRDefault="00720053" w:rsidP="00720053">
      <w:pPr>
        <w:pStyle w:val="aff1"/>
        <w:spacing w:before="156"/>
        <w:ind w:left="1320"/>
        <w:rPr>
          <w:rFonts w:hAnsi="宋体" w:hint="eastAsia"/>
        </w:rPr>
      </w:pPr>
      <w:bookmarkStart w:id="391" w:name="_Toc454356629"/>
      <w:bookmarkStart w:id="392" w:name="_Toc11344193"/>
      <w:r w:rsidRPr="00872E17">
        <w:rPr>
          <w:rFonts w:hAnsi="宋体" w:hint="eastAsia"/>
        </w:rPr>
        <w:t>商品多维数据</w:t>
      </w:r>
      <w:bookmarkEnd w:id="390"/>
      <w:bookmarkEnd w:id="391"/>
      <w:bookmarkEnd w:id="392"/>
    </w:p>
    <w:p w:rsidR="00720053" w:rsidRPr="00E6756E" w:rsidRDefault="00720053" w:rsidP="00720053">
      <w:pPr>
        <w:pStyle w:val="af5"/>
        <w:numPr>
          <w:ilvl w:val="0"/>
          <w:numId w:val="16"/>
        </w:numPr>
        <w:spacing w:after="0"/>
        <w:ind w:leftChars="0" w:left="1701" w:hanging="282"/>
        <w:rPr>
          <w:rFonts w:hAnsi="宋体" w:hint="eastAsia"/>
          <w:b/>
          <w:color w:val="auto"/>
        </w:rPr>
      </w:pPr>
      <w:bookmarkStart w:id="393" w:name="_Toc451332040"/>
      <w:r w:rsidRPr="00E6756E">
        <w:rPr>
          <w:rFonts w:hAnsi="宋体" w:hint="eastAsia"/>
          <w:b/>
          <w:color w:val="auto"/>
        </w:rPr>
        <w:t>商品深度资料（命令：</w:t>
      </w:r>
      <w:r w:rsidRPr="00E6756E">
        <w:rPr>
          <w:rFonts w:hAnsi="宋体"/>
          <w:b/>
          <w:color w:val="auto"/>
        </w:rPr>
        <w:t>F9</w:t>
      </w:r>
      <w:r w:rsidRPr="00E6756E">
        <w:rPr>
          <w:rFonts w:hAnsi="宋体" w:hint="eastAsia"/>
          <w:b/>
          <w:color w:val="auto"/>
        </w:rPr>
        <w:t>）</w:t>
      </w:r>
    </w:p>
    <w:p w:rsidR="00720053" w:rsidRDefault="00720053" w:rsidP="00720053">
      <w:pPr>
        <w:pStyle w:val="af5"/>
        <w:ind w:leftChars="0" w:left="1701"/>
        <w:rPr>
          <w:rFonts w:hAnsi="宋体"/>
          <w:color w:val="auto"/>
        </w:rPr>
      </w:pPr>
      <w:r w:rsidRPr="008214EC">
        <w:rPr>
          <w:rFonts w:hAnsi="宋体" w:hint="eastAsia"/>
          <w:color w:val="auto"/>
        </w:rPr>
        <w:t>F9是期货商品基本面信息大全，速览为用户提供了期货品种主要影响</w:t>
      </w:r>
      <w:r w:rsidRPr="008214EC">
        <w:rPr>
          <w:rFonts w:hAnsi="宋体" w:hint="eastAsia"/>
          <w:color w:val="auto"/>
        </w:rPr>
        <w:lastRenderedPageBreak/>
        <w:t>因素的总体视角，对商品的基本资料、产业链资料、资讯与研报以及机构持仓等做系统化梳理，更有效的展现影响商品价格的主要因素，同时持仓分析也令追踪机构的头寸变得更加容易。有色及农产品F9增加了驱动因子节点，可以跟踪影响价格的关键因素。</w:t>
      </w:r>
    </w:p>
    <w:p w:rsidR="00720053" w:rsidRPr="00E6756E" w:rsidRDefault="00720053" w:rsidP="00720053">
      <w:pPr>
        <w:pStyle w:val="af5"/>
        <w:numPr>
          <w:ilvl w:val="0"/>
          <w:numId w:val="16"/>
        </w:numPr>
        <w:spacing w:after="0"/>
        <w:ind w:leftChars="0" w:left="1701" w:hanging="282"/>
        <w:rPr>
          <w:rFonts w:hAnsi="宋体" w:hint="eastAsia"/>
          <w:b/>
          <w:color w:val="auto"/>
        </w:rPr>
      </w:pPr>
      <w:r>
        <w:rPr>
          <w:rFonts w:hAnsi="宋体" w:hint="eastAsia"/>
          <w:b/>
          <w:color w:val="auto"/>
        </w:rPr>
        <w:t>每日期货</w:t>
      </w:r>
      <w:r w:rsidRPr="00240C1E">
        <w:rPr>
          <w:rFonts w:hAnsi="宋体" w:hint="eastAsia"/>
          <w:b/>
          <w:color w:val="auto"/>
        </w:rPr>
        <w:t>观点</w:t>
      </w:r>
      <w:r w:rsidRPr="00E6756E">
        <w:rPr>
          <w:rFonts w:hAnsi="宋体" w:hint="eastAsia"/>
          <w:b/>
          <w:color w:val="auto"/>
        </w:rPr>
        <w:t>（命令：</w:t>
      </w:r>
      <w:r>
        <w:rPr>
          <w:rFonts w:hAnsi="宋体"/>
          <w:b/>
          <w:color w:val="auto"/>
        </w:rPr>
        <w:t>DFO</w:t>
      </w:r>
      <w:r w:rsidRPr="00E6756E">
        <w:rPr>
          <w:rFonts w:hAnsi="宋体" w:hint="eastAsia"/>
          <w:b/>
          <w:color w:val="auto"/>
        </w:rPr>
        <w:t>）</w:t>
      </w:r>
    </w:p>
    <w:p w:rsidR="00720053" w:rsidRDefault="00720053" w:rsidP="00720053">
      <w:pPr>
        <w:pStyle w:val="af5"/>
        <w:ind w:leftChars="0" w:left="1701"/>
        <w:rPr>
          <w:rFonts w:hAnsi="宋体"/>
          <w:color w:val="auto"/>
        </w:rPr>
      </w:pPr>
      <w:r w:rsidRPr="00486ADD">
        <w:rPr>
          <w:rFonts w:hAnsi="宋体" w:hint="eastAsia"/>
          <w:color w:val="auto"/>
        </w:rPr>
        <w:t>运用AI技术，将期货公司的研报分解重组，选取研报中最精华部分，提高用户查找及阅读研报的效率</w:t>
      </w:r>
      <w:r>
        <w:rPr>
          <w:rFonts w:hAnsi="宋体" w:hint="eastAsia"/>
          <w:color w:val="auto"/>
        </w:rPr>
        <w:t>。</w:t>
      </w:r>
      <w:r w:rsidRPr="00486ADD">
        <w:rPr>
          <w:rFonts w:hAnsi="宋体" w:hint="eastAsia"/>
          <w:color w:val="auto"/>
        </w:rPr>
        <w:t>把握</w:t>
      </w:r>
      <w:r>
        <w:rPr>
          <w:rFonts w:hAnsi="宋体" w:hint="eastAsia"/>
          <w:color w:val="auto"/>
        </w:rPr>
        <w:t>研报多空观点，</w:t>
      </w:r>
      <w:r w:rsidRPr="00486ADD">
        <w:rPr>
          <w:rFonts w:hAnsi="宋体" w:hint="eastAsia"/>
          <w:color w:val="auto"/>
        </w:rPr>
        <w:t>叠加期货主力合约价格</w:t>
      </w:r>
      <w:r>
        <w:rPr>
          <w:rFonts w:hAnsi="宋体" w:hint="eastAsia"/>
          <w:color w:val="auto"/>
        </w:rPr>
        <w:t>，快速查看研报结论。</w:t>
      </w:r>
    </w:p>
    <w:p w:rsidR="00720053" w:rsidRPr="00E6756E" w:rsidRDefault="00720053" w:rsidP="00720053">
      <w:pPr>
        <w:pStyle w:val="af5"/>
        <w:numPr>
          <w:ilvl w:val="0"/>
          <w:numId w:val="16"/>
        </w:numPr>
        <w:spacing w:after="0"/>
        <w:ind w:leftChars="0" w:left="1701" w:hanging="282"/>
        <w:rPr>
          <w:rFonts w:hAnsi="宋体" w:hint="eastAsia"/>
          <w:b/>
          <w:color w:val="auto"/>
        </w:rPr>
      </w:pPr>
      <w:r>
        <w:rPr>
          <w:rFonts w:hAnsi="宋体" w:hint="eastAsia"/>
          <w:b/>
          <w:color w:val="auto"/>
        </w:rPr>
        <w:t>现货价格中心</w:t>
      </w:r>
      <w:r w:rsidRPr="00E6756E">
        <w:rPr>
          <w:rFonts w:hAnsi="宋体" w:hint="eastAsia"/>
          <w:b/>
          <w:color w:val="auto"/>
        </w:rPr>
        <w:t>（命令：</w:t>
      </w:r>
      <w:r>
        <w:rPr>
          <w:rFonts w:hAnsi="宋体"/>
          <w:b/>
          <w:color w:val="auto"/>
        </w:rPr>
        <w:t>SPOT</w:t>
      </w:r>
      <w:r w:rsidRPr="00E6756E">
        <w:rPr>
          <w:rFonts w:hAnsi="宋体" w:hint="eastAsia"/>
          <w:b/>
          <w:color w:val="auto"/>
        </w:rPr>
        <w:t>）</w:t>
      </w:r>
    </w:p>
    <w:p w:rsidR="00720053" w:rsidRPr="00423C2F" w:rsidRDefault="00720053" w:rsidP="00720053">
      <w:pPr>
        <w:pStyle w:val="af5"/>
        <w:ind w:leftChars="0" w:left="1701"/>
        <w:rPr>
          <w:rFonts w:hAnsi="宋体" w:hint="eastAsia"/>
          <w:color w:val="auto"/>
        </w:rPr>
      </w:pPr>
      <w:r w:rsidRPr="00486ADD">
        <w:rPr>
          <w:rFonts w:hAnsi="宋体" w:hint="eastAsia"/>
          <w:color w:val="auto"/>
        </w:rPr>
        <w:t>EDB价格指标可视化，方便用户快速了解各地区大宗商品价格，解决多地比价难题，轻松进行价格分析</w:t>
      </w:r>
      <w:r>
        <w:rPr>
          <w:rFonts w:hAnsi="宋体" w:hint="eastAsia"/>
          <w:color w:val="auto"/>
        </w:rPr>
        <w:t>。</w:t>
      </w:r>
      <w:r w:rsidRPr="00486ADD">
        <w:rPr>
          <w:rFonts w:hAnsi="宋体" w:hint="eastAsia"/>
          <w:color w:val="auto"/>
        </w:rPr>
        <w:t>支持时序图、季节图切换，不同角度了解历史价格走势、差异</w:t>
      </w:r>
      <w:r>
        <w:rPr>
          <w:rFonts w:hAnsi="宋体" w:hint="eastAsia"/>
          <w:color w:val="auto"/>
        </w:rPr>
        <w:t>。</w:t>
      </w:r>
    </w:p>
    <w:p w:rsidR="00720053" w:rsidRPr="00E6756E" w:rsidRDefault="00720053" w:rsidP="00720053">
      <w:pPr>
        <w:pStyle w:val="af5"/>
        <w:numPr>
          <w:ilvl w:val="0"/>
          <w:numId w:val="16"/>
        </w:numPr>
        <w:spacing w:after="0"/>
        <w:ind w:leftChars="0" w:left="1701" w:hanging="282"/>
        <w:rPr>
          <w:rFonts w:hAnsi="宋体"/>
          <w:b/>
          <w:color w:val="auto"/>
        </w:rPr>
      </w:pPr>
      <w:r w:rsidRPr="00E6756E">
        <w:rPr>
          <w:rFonts w:hAnsi="宋体" w:hint="eastAsia"/>
          <w:b/>
          <w:color w:val="auto"/>
        </w:rPr>
        <w:t>商品</w:t>
      </w:r>
      <w:r w:rsidRPr="00E6756E">
        <w:rPr>
          <w:rFonts w:hAnsi="宋体"/>
          <w:b/>
          <w:color w:val="auto"/>
        </w:rPr>
        <w:t>期货</w:t>
      </w:r>
      <w:r w:rsidRPr="00E6756E">
        <w:rPr>
          <w:rFonts w:hAnsi="宋体" w:hint="eastAsia"/>
          <w:b/>
          <w:color w:val="auto"/>
        </w:rPr>
        <w:t>专题统计（命令：</w:t>
      </w:r>
      <w:r w:rsidRPr="00E6756E">
        <w:rPr>
          <w:rFonts w:hAnsi="宋体"/>
          <w:b/>
          <w:color w:val="auto"/>
        </w:rPr>
        <w:t>CSR</w:t>
      </w:r>
      <w:r w:rsidRPr="00E6756E">
        <w:rPr>
          <w:rFonts w:hAnsi="宋体" w:hint="eastAsia"/>
          <w:b/>
          <w:color w:val="auto"/>
        </w:rPr>
        <w:t>）</w:t>
      </w:r>
    </w:p>
    <w:p w:rsidR="00720053" w:rsidRPr="00423C2F" w:rsidRDefault="00720053" w:rsidP="00720053">
      <w:pPr>
        <w:pStyle w:val="af5"/>
        <w:ind w:leftChars="0" w:left="1701"/>
        <w:rPr>
          <w:rFonts w:hAnsi="宋体"/>
          <w:color w:val="auto"/>
        </w:rPr>
      </w:pPr>
      <w:r w:rsidRPr="00423C2F">
        <w:rPr>
          <w:rFonts w:hAnsi="宋体" w:hint="eastAsia"/>
          <w:color w:val="auto"/>
        </w:rPr>
        <w:t>期市概览：用户可通过此功能监控期货市场整体情况：分析热门与冷门品种、观察重要指标表现、观察资金流向、库存变化情况以及各品种的基差率的横向比较。另外，点击左上图中的品种数据点可查看机构持仓概况。</w:t>
      </w:r>
    </w:p>
    <w:p w:rsidR="00720053" w:rsidRPr="00423C2F" w:rsidRDefault="00720053" w:rsidP="00720053">
      <w:pPr>
        <w:pStyle w:val="af5"/>
        <w:ind w:leftChars="0" w:left="1701"/>
        <w:rPr>
          <w:rFonts w:hAnsi="宋体"/>
          <w:color w:val="auto"/>
        </w:rPr>
      </w:pPr>
      <w:r w:rsidRPr="00423C2F">
        <w:rPr>
          <w:rFonts w:hAnsi="宋体" w:hint="eastAsia"/>
          <w:color w:val="auto"/>
        </w:rPr>
        <w:t>市场表现：提供商品期货所有品种各维度市场表现，如量价以及基差等、板块资金流向、成交数据、库存情况。</w:t>
      </w:r>
    </w:p>
    <w:p w:rsidR="00720053" w:rsidRPr="00423C2F" w:rsidRDefault="00720053" w:rsidP="00720053">
      <w:pPr>
        <w:pStyle w:val="af5"/>
        <w:ind w:leftChars="0" w:left="1701"/>
        <w:rPr>
          <w:rFonts w:hAnsi="宋体"/>
          <w:color w:val="auto"/>
        </w:rPr>
      </w:pPr>
      <w:r w:rsidRPr="00423C2F">
        <w:rPr>
          <w:rFonts w:hAnsi="宋体" w:hint="eastAsia"/>
          <w:color w:val="auto"/>
        </w:rPr>
        <w:t>持仓分析：机构持仓分析，包括成本盈亏、品种持仓排名、合约持仓排名、品种成交排名以及合约成交排名。</w:t>
      </w:r>
      <w:r w:rsidRPr="00423C2F">
        <w:rPr>
          <w:rFonts w:hAnsi="宋体"/>
          <w:color w:val="auto"/>
        </w:rPr>
        <w:t>CFTC</w:t>
      </w:r>
      <w:r w:rsidRPr="00423C2F">
        <w:rPr>
          <w:rFonts w:hAnsi="宋体" w:hint="eastAsia"/>
          <w:color w:val="auto"/>
        </w:rPr>
        <w:t>以及</w:t>
      </w:r>
      <w:r w:rsidRPr="00423C2F">
        <w:rPr>
          <w:rFonts w:hAnsi="宋体"/>
          <w:color w:val="auto"/>
        </w:rPr>
        <w:t>LME</w:t>
      </w:r>
      <w:r w:rsidRPr="00423C2F">
        <w:rPr>
          <w:rFonts w:hAnsi="宋体" w:hint="eastAsia"/>
          <w:color w:val="auto"/>
        </w:rPr>
        <w:t>持仓分析。</w:t>
      </w:r>
    </w:p>
    <w:p w:rsidR="00720053" w:rsidRPr="00423C2F" w:rsidRDefault="00720053" w:rsidP="00720053">
      <w:pPr>
        <w:pStyle w:val="af5"/>
        <w:ind w:leftChars="0" w:left="1701"/>
        <w:rPr>
          <w:rFonts w:hAnsi="宋体" w:hint="eastAsia"/>
          <w:color w:val="auto"/>
        </w:rPr>
      </w:pPr>
      <w:r>
        <w:rPr>
          <w:rFonts w:hAnsi="宋体" w:hint="eastAsia"/>
          <w:color w:val="auto"/>
        </w:rPr>
        <w:t>交割数据：提供各期货品种的交割库全国分布以及注册仓单分布数据。统计了各品种的交割配对情况以及全市场仓单对比数据。</w:t>
      </w:r>
    </w:p>
    <w:p w:rsidR="00720053" w:rsidRPr="00E6756E" w:rsidRDefault="00720053" w:rsidP="00720053">
      <w:pPr>
        <w:pStyle w:val="af5"/>
        <w:numPr>
          <w:ilvl w:val="0"/>
          <w:numId w:val="16"/>
        </w:numPr>
        <w:spacing w:after="0"/>
        <w:ind w:leftChars="0" w:left="1701" w:hanging="282"/>
        <w:rPr>
          <w:rFonts w:hAnsi="宋体" w:hint="eastAsia"/>
          <w:b/>
          <w:color w:val="auto"/>
        </w:rPr>
      </w:pPr>
      <w:r w:rsidRPr="00E6756E">
        <w:rPr>
          <w:rFonts w:hAnsi="宋体" w:hint="eastAsia"/>
          <w:b/>
          <w:color w:val="auto"/>
        </w:rPr>
        <w:t>期货</w:t>
      </w:r>
      <w:r w:rsidRPr="00E6756E">
        <w:rPr>
          <w:rFonts w:hAnsi="宋体"/>
          <w:b/>
          <w:color w:val="auto"/>
        </w:rPr>
        <w:t>数据浏览器</w:t>
      </w:r>
      <w:r w:rsidRPr="00E6756E">
        <w:rPr>
          <w:rFonts w:hAnsi="宋体" w:hint="eastAsia"/>
          <w:b/>
          <w:color w:val="auto"/>
        </w:rPr>
        <w:t>（命令：FDE）</w:t>
      </w:r>
    </w:p>
    <w:p w:rsidR="00720053" w:rsidRDefault="00720053" w:rsidP="00720053">
      <w:pPr>
        <w:pStyle w:val="af5"/>
        <w:ind w:leftChars="0" w:left="1701"/>
        <w:rPr>
          <w:rFonts w:hAnsi="宋体"/>
          <w:color w:val="auto"/>
        </w:rPr>
      </w:pPr>
      <w:r w:rsidRPr="00423C2F">
        <w:rPr>
          <w:rFonts w:hAnsi="宋体" w:hint="eastAsia"/>
          <w:color w:val="auto"/>
        </w:rPr>
        <w:t>提供期货市场数据，包括基本资料、标准合约资料、行情指标、会员持仓以及仓单等</w:t>
      </w:r>
      <w:r>
        <w:rPr>
          <w:rFonts w:hAnsi="宋体" w:hint="eastAsia"/>
          <w:color w:val="auto"/>
        </w:rPr>
        <w:t>指标的使用</w:t>
      </w:r>
      <w:r w:rsidRPr="00423C2F">
        <w:rPr>
          <w:rFonts w:hAnsi="宋体" w:hint="eastAsia"/>
          <w:color w:val="auto"/>
        </w:rPr>
        <w:t>。</w:t>
      </w:r>
    </w:p>
    <w:p w:rsidR="00720053" w:rsidRPr="00E6756E" w:rsidRDefault="00720053" w:rsidP="00720053">
      <w:pPr>
        <w:pStyle w:val="af5"/>
        <w:numPr>
          <w:ilvl w:val="0"/>
          <w:numId w:val="16"/>
        </w:numPr>
        <w:spacing w:after="0"/>
        <w:ind w:leftChars="0" w:left="1701" w:hanging="282"/>
        <w:rPr>
          <w:rFonts w:hAnsi="宋体" w:hint="eastAsia"/>
          <w:b/>
          <w:color w:val="auto"/>
        </w:rPr>
      </w:pPr>
      <w:r w:rsidRPr="00E6756E">
        <w:rPr>
          <w:rFonts w:hAnsi="宋体" w:hint="eastAsia"/>
          <w:b/>
          <w:color w:val="auto"/>
        </w:rPr>
        <w:t>期货</w:t>
      </w:r>
      <w:r>
        <w:rPr>
          <w:rFonts w:hAnsi="宋体" w:hint="eastAsia"/>
          <w:b/>
          <w:color w:val="auto"/>
        </w:rPr>
        <w:t>公司专题统计</w:t>
      </w:r>
      <w:r w:rsidRPr="00E6756E">
        <w:rPr>
          <w:rFonts w:hAnsi="宋体" w:hint="eastAsia"/>
          <w:b/>
          <w:color w:val="auto"/>
        </w:rPr>
        <w:t>（命令：</w:t>
      </w:r>
      <w:r>
        <w:rPr>
          <w:rFonts w:hAnsi="宋体"/>
          <w:b/>
          <w:color w:val="auto"/>
        </w:rPr>
        <w:t>FIO</w:t>
      </w:r>
      <w:r w:rsidRPr="00E6756E">
        <w:rPr>
          <w:rFonts w:hAnsi="宋体" w:hint="eastAsia"/>
          <w:b/>
          <w:color w:val="auto"/>
        </w:rPr>
        <w:t>）</w:t>
      </w:r>
    </w:p>
    <w:p w:rsidR="00720053" w:rsidRPr="00CD7320" w:rsidRDefault="00720053" w:rsidP="00720053">
      <w:pPr>
        <w:pStyle w:val="af5"/>
        <w:ind w:leftChars="0" w:left="1701"/>
        <w:rPr>
          <w:rFonts w:hAnsi="宋体" w:hint="eastAsia"/>
          <w:color w:val="auto"/>
        </w:rPr>
      </w:pPr>
      <w:r w:rsidRPr="00486ADD">
        <w:rPr>
          <w:rFonts w:hAnsi="宋体" w:hint="eastAsia"/>
          <w:color w:val="auto"/>
        </w:rPr>
        <w:t>从期货公司注册信息-财务数据-业务数据，多维度了解期货公司画像</w:t>
      </w:r>
      <w:r>
        <w:rPr>
          <w:rFonts w:hAnsi="宋体" w:hint="eastAsia"/>
          <w:color w:val="auto"/>
        </w:rPr>
        <w:t>。业务数据包括：</w:t>
      </w:r>
      <w:r w:rsidRPr="00486ADD">
        <w:rPr>
          <w:rFonts w:hAnsi="宋体" w:hint="eastAsia"/>
          <w:color w:val="auto"/>
        </w:rPr>
        <w:t>经纪业务</w:t>
      </w:r>
      <w:r>
        <w:rPr>
          <w:rFonts w:hAnsi="宋体" w:hint="eastAsia"/>
          <w:color w:val="auto"/>
        </w:rPr>
        <w:t>、</w:t>
      </w:r>
      <w:r w:rsidRPr="00486ADD">
        <w:rPr>
          <w:rFonts w:hAnsi="宋体" w:hint="eastAsia"/>
          <w:color w:val="auto"/>
        </w:rPr>
        <w:t>风险</w:t>
      </w:r>
      <w:r>
        <w:rPr>
          <w:rFonts w:hAnsi="宋体" w:hint="eastAsia"/>
          <w:color w:val="auto"/>
        </w:rPr>
        <w:t>管理</w:t>
      </w:r>
      <w:r w:rsidRPr="00486ADD">
        <w:rPr>
          <w:rFonts w:hAnsi="宋体" w:hint="eastAsia"/>
          <w:color w:val="auto"/>
        </w:rPr>
        <w:t>业务</w:t>
      </w:r>
      <w:r>
        <w:rPr>
          <w:rFonts w:hAnsi="宋体" w:hint="eastAsia"/>
          <w:color w:val="auto"/>
        </w:rPr>
        <w:t>、</w:t>
      </w:r>
      <w:r w:rsidRPr="00486ADD">
        <w:rPr>
          <w:rFonts w:hAnsi="宋体" w:hint="eastAsia"/>
          <w:color w:val="auto"/>
        </w:rPr>
        <w:t>资管业务</w:t>
      </w:r>
      <w:r>
        <w:rPr>
          <w:rFonts w:hAnsi="宋体" w:hint="eastAsia"/>
          <w:color w:val="auto"/>
        </w:rPr>
        <w:t>、</w:t>
      </w:r>
      <w:r w:rsidRPr="00486ADD">
        <w:rPr>
          <w:rFonts w:hAnsi="宋体" w:hint="eastAsia"/>
          <w:color w:val="auto"/>
        </w:rPr>
        <w:t>投研业务</w:t>
      </w:r>
      <w:r>
        <w:rPr>
          <w:rFonts w:hAnsi="宋体" w:hint="eastAsia"/>
          <w:color w:val="auto"/>
        </w:rPr>
        <w:t>。</w:t>
      </w:r>
    </w:p>
    <w:p w:rsidR="00720053" w:rsidRPr="00E6756E" w:rsidRDefault="00720053" w:rsidP="00720053">
      <w:pPr>
        <w:pStyle w:val="af5"/>
        <w:numPr>
          <w:ilvl w:val="0"/>
          <w:numId w:val="16"/>
        </w:numPr>
        <w:spacing w:after="0"/>
        <w:ind w:leftChars="0" w:left="1701" w:hanging="282"/>
        <w:rPr>
          <w:rFonts w:hAnsi="宋体" w:hint="eastAsia"/>
          <w:b/>
          <w:color w:val="auto"/>
        </w:rPr>
      </w:pPr>
      <w:r w:rsidRPr="00E6756E">
        <w:rPr>
          <w:rFonts w:hAnsi="宋体" w:hint="eastAsia"/>
          <w:b/>
          <w:color w:val="auto"/>
        </w:rPr>
        <w:t>大宗商品数据库（命令：CDB）</w:t>
      </w:r>
    </w:p>
    <w:p w:rsidR="00720053" w:rsidRPr="00423C2F" w:rsidRDefault="00720053" w:rsidP="00720053">
      <w:pPr>
        <w:pStyle w:val="af5"/>
        <w:ind w:leftChars="0" w:left="1701"/>
        <w:rPr>
          <w:rFonts w:hAnsi="宋体"/>
          <w:color w:val="auto"/>
        </w:rPr>
      </w:pPr>
      <w:r w:rsidRPr="00566B6C">
        <w:rPr>
          <w:rFonts w:hAnsi="宋体" w:hint="eastAsia"/>
          <w:color w:val="auto"/>
        </w:rPr>
        <w:t>新版CDB覆盖10个行业，品种增加至100+</w:t>
      </w:r>
      <w:r>
        <w:rPr>
          <w:rFonts w:hAnsi="宋体" w:hint="eastAsia"/>
          <w:color w:val="auto"/>
        </w:rPr>
        <w:t>。每个品种提供了四个标准化分析维度：现货价格、期货数据、供需数据、上市公司。对商品研究分析中所涉及的数据指标进行整合，</w:t>
      </w:r>
      <w:r w:rsidRPr="002634A0">
        <w:rPr>
          <w:rFonts w:hAnsi="宋体" w:hint="eastAsia"/>
          <w:color w:val="auto"/>
        </w:rPr>
        <w:t>使商品相关的数据</w:t>
      </w:r>
      <w:r w:rsidRPr="00423C2F">
        <w:rPr>
          <w:rFonts w:hAnsi="宋体" w:hint="eastAsia"/>
          <w:color w:val="auto"/>
        </w:rPr>
        <w:t>分析、提取更为便捷，</w:t>
      </w:r>
      <w:r w:rsidRPr="00423C2F" w:rsidDel="00510B10">
        <w:rPr>
          <w:rFonts w:hAnsi="宋体" w:hint="eastAsia"/>
          <w:color w:val="auto"/>
        </w:rPr>
        <w:t xml:space="preserve"> </w:t>
      </w:r>
      <w:r w:rsidRPr="00566B6C">
        <w:rPr>
          <w:rFonts w:hAnsi="宋体" w:hint="eastAsia"/>
          <w:color w:val="auto"/>
        </w:rPr>
        <w:t>将重要品种独立作为节点，整合产业链数据；提供多达18 张产业链图</w:t>
      </w:r>
      <w:r>
        <w:rPr>
          <w:rFonts w:hAnsi="宋体" w:hint="eastAsia"/>
          <w:color w:val="auto"/>
        </w:rPr>
        <w:t>，</w:t>
      </w:r>
      <w:r w:rsidRPr="00566B6C">
        <w:rPr>
          <w:rFonts w:hAnsi="宋体" w:hint="eastAsia"/>
          <w:color w:val="auto"/>
        </w:rPr>
        <w:t>协助用户进行大宗商品的上下游分析</w:t>
      </w:r>
      <w:r>
        <w:rPr>
          <w:rFonts w:hAnsi="宋体" w:hint="eastAsia"/>
          <w:color w:val="auto"/>
        </w:rPr>
        <w:t>；</w:t>
      </w:r>
      <w:r w:rsidRPr="00423C2F">
        <w:rPr>
          <w:rFonts w:hAnsi="宋体" w:hint="eastAsia"/>
          <w:color w:val="auto"/>
        </w:rPr>
        <w:t>同时内建了大量Wind图表模板，实现了常用图表的实时更新。</w:t>
      </w:r>
    </w:p>
    <w:p w:rsidR="00720053" w:rsidRPr="00872E17" w:rsidRDefault="00720053" w:rsidP="00720053">
      <w:pPr>
        <w:pStyle w:val="a0"/>
        <w:ind w:left="575" w:hanging="575"/>
        <w:rPr>
          <w:rFonts w:hAnsi="宋体" w:hint="eastAsia"/>
        </w:rPr>
      </w:pPr>
      <w:bookmarkStart w:id="394" w:name="_Toc451773954"/>
      <w:bookmarkStart w:id="395" w:name="_Toc454356632"/>
      <w:bookmarkStart w:id="396" w:name="_Toc459284202"/>
      <w:bookmarkStart w:id="397" w:name="_Toc500961483"/>
      <w:bookmarkStart w:id="398" w:name="_Toc11082722"/>
      <w:bookmarkStart w:id="399" w:name="_Toc11309175"/>
      <w:bookmarkStart w:id="400" w:name="_Toc11344194"/>
      <w:bookmarkStart w:id="401" w:name="_Toc56772988"/>
      <w:bookmarkStart w:id="402" w:name="_Toc57196778"/>
      <w:bookmarkStart w:id="403" w:name="_Toc60130734"/>
      <w:bookmarkStart w:id="404" w:name="_Toc60132732"/>
      <w:bookmarkStart w:id="405" w:name="_Toc180434553"/>
      <w:bookmarkEnd w:id="393"/>
      <w:r w:rsidRPr="00872E17">
        <w:rPr>
          <w:rFonts w:hAnsi="宋体" w:hint="eastAsia"/>
        </w:rPr>
        <w:lastRenderedPageBreak/>
        <w:t>期权模块</w:t>
      </w:r>
      <w:bookmarkEnd w:id="398"/>
      <w:bookmarkEnd w:id="399"/>
      <w:bookmarkEnd w:id="400"/>
      <w:bookmarkEnd w:id="401"/>
      <w:bookmarkEnd w:id="402"/>
      <w:bookmarkEnd w:id="403"/>
      <w:bookmarkEnd w:id="404"/>
      <w:bookmarkEnd w:id="405"/>
    </w:p>
    <w:p w:rsidR="00720053" w:rsidRPr="00415041" w:rsidRDefault="00720053" w:rsidP="00720053">
      <w:pPr>
        <w:pStyle w:val="af5"/>
        <w:ind w:left="1335"/>
        <w:rPr>
          <w:rFonts w:hAnsi="宋体" w:hint="eastAsia"/>
          <w:color w:val="auto"/>
        </w:rPr>
      </w:pPr>
      <w:r w:rsidRPr="00243B04">
        <w:rPr>
          <w:rFonts w:hint="eastAsia"/>
          <w:color w:val="000000"/>
        </w:rPr>
        <w:t>涵盖场内和场外期权品种，场内期权提供国内和香港交易所上市期权实时行情，衍生指标贴合专业交易者习惯；场外期权逐渐成为国内场外衍生品第三方定价基准；该模块还提供平值分析、波动率曲面、波动率分析、定价计算器等高级期权分析功能</w:t>
      </w:r>
      <w:r w:rsidRPr="00243B04">
        <w:rPr>
          <w:rFonts w:hAnsi="宋体" w:hint="eastAsia"/>
          <w:color w:val="000000"/>
        </w:rPr>
        <w:t>。</w:t>
      </w:r>
    </w:p>
    <w:p w:rsidR="00720053" w:rsidRPr="00423C2F" w:rsidRDefault="00720053" w:rsidP="00720053">
      <w:pPr>
        <w:pStyle w:val="aff1"/>
        <w:spacing w:before="156"/>
        <w:ind w:left="1320"/>
        <w:rPr>
          <w:rFonts w:hAnsi="宋体" w:hint="eastAsia"/>
        </w:rPr>
      </w:pPr>
      <w:bookmarkStart w:id="406" w:name="_Toc11344195"/>
      <w:r w:rsidRPr="00423C2F">
        <w:rPr>
          <w:rFonts w:hAnsi="宋体" w:hint="eastAsia"/>
        </w:rPr>
        <w:t>期权行情报价</w:t>
      </w:r>
      <w:bookmarkEnd w:id="406"/>
    </w:p>
    <w:p w:rsidR="00720053" w:rsidRPr="00E6756E" w:rsidRDefault="00720053" w:rsidP="00720053">
      <w:pPr>
        <w:pStyle w:val="af5"/>
        <w:numPr>
          <w:ilvl w:val="0"/>
          <w:numId w:val="16"/>
        </w:numPr>
        <w:spacing w:after="0"/>
        <w:ind w:leftChars="0" w:left="1701" w:hanging="282"/>
        <w:rPr>
          <w:rFonts w:hAnsi="宋体"/>
          <w:b/>
          <w:color w:val="auto"/>
        </w:rPr>
      </w:pPr>
      <w:r w:rsidRPr="00E6756E">
        <w:rPr>
          <w:rFonts w:hAnsi="宋体" w:hint="eastAsia"/>
          <w:b/>
          <w:color w:val="auto"/>
        </w:rPr>
        <w:t>期权综合屏（命令：</w:t>
      </w:r>
      <w:r w:rsidRPr="00E6756E">
        <w:rPr>
          <w:rFonts w:hAnsi="宋体"/>
          <w:b/>
          <w:color w:val="auto"/>
        </w:rPr>
        <w:t>10</w:t>
      </w:r>
      <w:r w:rsidRPr="00E6756E">
        <w:rPr>
          <w:rFonts w:hAnsi="宋体" w:hint="eastAsia"/>
          <w:b/>
          <w:color w:val="auto"/>
        </w:rPr>
        <w:t>）</w:t>
      </w:r>
    </w:p>
    <w:p w:rsidR="00720053" w:rsidRPr="00423C2F" w:rsidRDefault="00720053" w:rsidP="00720053">
      <w:pPr>
        <w:pStyle w:val="af5"/>
        <w:ind w:leftChars="0" w:left="1701"/>
        <w:rPr>
          <w:rFonts w:hAnsi="宋体"/>
          <w:color w:val="auto"/>
        </w:rPr>
      </w:pPr>
      <w:r w:rsidRPr="00423C2F">
        <w:rPr>
          <w:rFonts w:hAnsi="宋体" w:hint="eastAsia"/>
          <w:color w:val="auto"/>
        </w:rPr>
        <w:t>标的以</w:t>
      </w:r>
      <w:r w:rsidRPr="00423C2F">
        <w:rPr>
          <w:rFonts w:hAnsi="宋体"/>
          <w:color w:val="auto"/>
        </w:rPr>
        <w:t>Tab</w:t>
      </w:r>
      <w:r w:rsidRPr="00423C2F">
        <w:rPr>
          <w:rFonts w:hAnsi="宋体" w:hint="eastAsia"/>
          <w:color w:val="auto"/>
        </w:rPr>
        <w:t>页方式，方便快速切换；</w:t>
      </w:r>
      <w:r w:rsidRPr="000032C1">
        <w:rPr>
          <w:rFonts w:hAnsi="宋体" w:hint="eastAsia"/>
          <w:color w:val="auto"/>
        </w:rPr>
        <w:t>经典T型报价，指标设置40+期权特有指标，比如IV、MIV、IV涨跌幅，指标镜像显示</w:t>
      </w:r>
      <w:r w:rsidRPr="00423C2F">
        <w:rPr>
          <w:rFonts w:hAnsi="宋体" w:hint="eastAsia"/>
          <w:color w:val="auto"/>
        </w:rPr>
        <w:t>；</w:t>
      </w:r>
      <w:r w:rsidRPr="000032C1">
        <w:rPr>
          <w:rFonts w:hAnsi="宋体" w:hint="eastAsia"/>
          <w:color w:val="auto"/>
        </w:rPr>
        <w:t>成交量PCR、平值I</w:t>
      </w:r>
      <w:r w:rsidRPr="000032C1">
        <w:rPr>
          <w:rFonts w:hAnsi="宋体"/>
          <w:color w:val="auto"/>
        </w:rPr>
        <w:t>V</w:t>
      </w:r>
      <w:r w:rsidRPr="000032C1">
        <w:rPr>
          <w:rFonts w:hAnsi="宋体" w:hint="eastAsia"/>
          <w:color w:val="auto"/>
        </w:rPr>
        <w:t>等市场情绪指标</w:t>
      </w:r>
      <w:r w:rsidRPr="00423C2F">
        <w:rPr>
          <w:rFonts w:hAnsi="宋体" w:hint="eastAsia"/>
          <w:color w:val="auto"/>
        </w:rPr>
        <w:t>；标的、期权、隐含波动率分时走势三图同屏；实时隐含波动微笑曲线直观显示。</w:t>
      </w:r>
    </w:p>
    <w:p w:rsidR="00720053" w:rsidRPr="00E6756E" w:rsidRDefault="00720053" w:rsidP="00720053">
      <w:pPr>
        <w:pStyle w:val="af5"/>
        <w:numPr>
          <w:ilvl w:val="0"/>
          <w:numId w:val="16"/>
        </w:numPr>
        <w:spacing w:after="0"/>
        <w:ind w:leftChars="0" w:left="1701" w:hanging="282"/>
        <w:rPr>
          <w:rFonts w:hAnsi="宋体"/>
          <w:b/>
          <w:color w:val="auto"/>
        </w:rPr>
      </w:pPr>
      <w:r w:rsidRPr="00E6756E">
        <w:rPr>
          <w:rFonts w:hAnsi="宋体" w:hint="eastAsia"/>
          <w:b/>
          <w:color w:val="auto"/>
        </w:rPr>
        <w:t>期权行情（命令：</w:t>
      </w:r>
      <w:r w:rsidRPr="00E6756E">
        <w:rPr>
          <w:rFonts w:hAnsi="宋体"/>
          <w:b/>
          <w:color w:val="auto"/>
        </w:rPr>
        <w:t>F5</w:t>
      </w:r>
      <w:r w:rsidRPr="00E6756E">
        <w:rPr>
          <w:rFonts w:hAnsi="宋体" w:hint="eastAsia"/>
          <w:b/>
          <w:color w:val="auto"/>
        </w:rPr>
        <w:t>）</w:t>
      </w:r>
    </w:p>
    <w:p w:rsidR="00720053" w:rsidRDefault="00720053" w:rsidP="00720053">
      <w:pPr>
        <w:pStyle w:val="af5"/>
        <w:ind w:leftChars="0" w:left="1701"/>
        <w:rPr>
          <w:rFonts w:hAnsi="宋体"/>
          <w:color w:val="auto"/>
        </w:rPr>
      </w:pPr>
      <w:r w:rsidRPr="000032C1">
        <w:rPr>
          <w:rFonts w:hAnsi="宋体" w:hint="eastAsia"/>
          <w:color w:val="auto"/>
        </w:rPr>
        <w:t>有价格的地方就有</w:t>
      </w:r>
      <w:r w:rsidRPr="000032C1">
        <w:rPr>
          <w:rFonts w:hAnsi="宋体"/>
          <w:color w:val="auto"/>
        </w:rPr>
        <w:t>IV</w:t>
      </w:r>
      <w:r w:rsidRPr="000032C1">
        <w:rPr>
          <w:rFonts w:hAnsi="宋体" w:hint="eastAsia"/>
          <w:color w:val="auto"/>
        </w:rPr>
        <w:t>，成交价</w:t>
      </w:r>
      <w:r w:rsidRPr="000032C1">
        <w:rPr>
          <w:rFonts w:hAnsi="宋体"/>
          <w:color w:val="auto"/>
        </w:rPr>
        <w:t>IV</w:t>
      </w:r>
      <w:r w:rsidRPr="000032C1">
        <w:rPr>
          <w:rFonts w:hAnsi="宋体" w:hint="eastAsia"/>
          <w:color w:val="auto"/>
        </w:rPr>
        <w:t>、卖一到卖五盘口</w:t>
      </w:r>
      <w:r w:rsidRPr="000032C1">
        <w:rPr>
          <w:rFonts w:hAnsi="宋体"/>
          <w:color w:val="auto"/>
        </w:rPr>
        <w:t>IV</w:t>
      </w:r>
      <w:r w:rsidRPr="000032C1">
        <w:rPr>
          <w:rFonts w:hAnsi="宋体" w:hint="eastAsia"/>
          <w:color w:val="auto"/>
        </w:rPr>
        <w:t>、</w:t>
      </w:r>
      <w:r w:rsidRPr="000032C1">
        <w:rPr>
          <w:rFonts w:hAnsi="宋体"/>
          <w:color w:val="auto"/>
        </w:rPr>
        <w:t>IV/MIV</w:t>
      </w:r>
      <w:r w:rsidRPr="000032C1">
        <w:rPr>
          <w:rFonts w:hAnsi="宋体" w:hint="eastAsia"/>
          <w:color w:val="auto"/>
        </w:rPr>
        <w:t>分时、日</w:t>
      </w:r>
      <w:r w:rsidRPr="000032C1">
        <w:rPr>
          <w:rFonts w:hAnsi="宋体"/>
          <w:color w:val="auto"/>
        </w:rPr>
        <w:t>K</w:t>
      </w:r>
      <w:r w:rsidRPr="000032C1">
        <w:rPr>
          <w:rFonts w:hAnsi="宋体" w:hint="eastAsia"/>
          <w:color w:val="auto"/>
        </w:rPr>
        <w:t>对应历史</w:t>
      </w:r>
      <w:r w:rsidRPr="000032C1">
        <w:rPr>
          <w:rFonts w:hAnsi="宋体"/>
          <w:color w:val="auto"/>
        </w:rPr>
        <w:t>IV</w:t>
      </w:r>
      <w:r w:rsidRPr="000032C1">
        <w:rPr>
          <w:rFonts w:hAnsi="宋体" w:hint="eastAsia"/>
          <w:color w:val="auto"/>
        </w:rPr>
        <w:t>走势图指标等；双盘口布局、品种</w:t>
      </w:r>
      <w:r w:rsidRPr="000032C1">
        <w:rPr>
          <w:rFonts w:hAnsi="宋体"/>
          <w:color w:val="auto"/>
        </w:rPr>
        <w:t>/</w:t>
      </w:r>
      <w:r w:rsidRPr="000032C1">
        <w:rPr>
          <w:rFonts w:hAnsi="宋体" w:hint="eastAsia"/>
          <w:color w:val="auto"/>
        </w:rPr>
        <w:t>月份成交持仓、波动率助力单个期权投资机会挖掘。</w:t>
      </w:r>
    </w:p>
    <w:p w:rsidR="00720053" w:rsidRDefault="00720053" w:rsidP="00720053">
      <w:pPr>
        <w:pStyle w:val="af5"/>
        <w:numPr>
          <w:ilvl w:val="0"/>
          <w:numId w:val="16"/>
        </w:numPr>
        <w:spacing w:after="0"/>
        <w:ind w:leftChars="0" w:left="1701" w:hanging="282"/>
        <w:rPr>
          <w:rFonts w:hAnsi="宋体"/>
          <w:b/>
          <w:color w:val="auto"/>
        </w:rPr>
      </w:pPr>
      <w:r w:rsidRPr="000032C1">
        <w:rPr>
          <w:rFonts w:hAnsi="宋体" w:hint="eastAsia"/>
          <w:b/>
          <w:color w:val="auto"/>
        </w:rPr>
        <w:t>期权矩阵（命令：</w:t>
      </w:r>
      <w:r w:rsidRPr="000032C1">
        <w:rPr>
          <w:rFonts w:hAnsi="宋体"/>
          <w:b/>
          <w:color w:val="auto"/>
        </w:rPr>
        <w:t>OM</w:t>
      </w:r>
      <w:r w:rsidRPr="000032C1">
        <w:rPr>
          <w:rFonts w:hAnsi="宋体" w:hint="eastAsia"/>
          <w:b/>
          <w:color w:val="auto"/>
        </w:rPr>
        <w:t>）</w:t>
      </w:r>
    </w:p>
    <w:p w:rsidR="00720053" w:rsidRPr="000032C1" w:rsidRDefault="00720053" w:rsidP="00720053">
      <w:pPr>
        <w:pStyle w:val="af5"/>
        <w:ind w:leftChars="0" w:left="1701"/>
        <w:rPr>
          <w:rFonts w:hAnsi="宋体"/>
          <w:color w:val="auto"/>
        </w:rPr>
      </w:pPr>
      <w:r w:rsidRPr="00240C1E">
        <w:rPr>
          <w:rFonts w:hAnsi="宋体" w:hint="eastAsia"/>
          <w:color w:val="auto"/>
        </w:rPr>
        <w:t>波动率交易的最佳工具之一，右键超级交易，直接波动率下单；全新矩阵维度展示交易所品种期权实时报价、衍生指标（波动率(%)、市场报价、成交价/IV等）。</w:t>
      </w:r>
    </w:p>
    <w:p w:rsidR="00720053" w:rsidRPr="00993B3D" w:rsidRDefault="00720053" w:rsidP="00720053">
      <w:pPr>
        <w:pStyle w:val="af5"/>
        <w:numPr>
          <w:ilvl w:val="0"/>
          <w:numId w:val="16"/>
        </w:numPr>
        <w:spacing w:after="0"/>
        <w:ind w:leftChars="0" w:left="1701" w:hanging="282"/>
        <w:rPr>
          <w:rFonts w:hAnsi="宋体" w:hint="eastAsia"/>
          <w:b/>
          <w:color w:val="auto"/>
        </w:rPr>
      </w:pPr>
      <w:r w:rsidRPr="003C14A1">
        <w:rPr>
          <w:rFonts w:hAnsi="宋体" w:hint="eastAsia"/>
          <w:b/>
          <w:color w:val="auto"/>
        </w:rPr>
        <w:t>期权报价列表（命令：O</w:t>
      </w:r>
      <w:r w:rsidRPr="003C14A1">
        <w:rPr>
          <w:rFonts w:hAnsi="宋体"/>
          <w:b/>
          <w:color w:val="auto"/>
        </w:rPr>
        <w:t>Q</w:t>
      </w:r>
      <w:r w:rsidRPr="003C14A1">
        <w:rPr>
          <w:rFonts w:hAnsi="宋体" w:hint="eastAsia"/>
          <w:b/>
          <w:color w:val="auto"/>
        </w:rPr>
        <w:t>）</w:t>
      </w:r>
    </w:p>
    <w:p w:rsidR="00720053" w:rsidRPr="00415041" w:rsidRDefault="00720053" w:rsidP="00720053">
      <w:pPr>
        <w:pStyle w:val="af5"/>
        <w:ind w:leftChars="0" w:left="1701"/>
        <w:rPr>
          <w:rFonts w:hAnsi="宋体" w:hint="eastAsia"/>
          <w:color w:val="auto"/>
        </w:rPr>
      </w:pPr>
      <w:r w:rsidRPr="00240C1E">
        <w:rPr>
          <w:rFonts w:hAnsi="宋体" w:hint="eastAsia"/>
          <w:color w:val="auto"/>
        </w:rPr>
        <w:t>展示场内交易所期权实时行情及衍生指标，支持指标排序，快速筛选期权合约；分时走势支持标的、期权、隐含波动率三图同屏。</w:t>
      </w:r>
    </w:p>
    <w:p w:rsidR="00720053" w:rsidRPr="00423C2F" w:rsidRDefault="00720053" w:rsidP="00720053">
      <w:pPr>
        <w:pStyle w:val="aff1"/>
        <w:spacing w:before="156"/>
        <w:ind w:left="1320"/>
        <w:rPr>
          <w:rFonts w:hAnsi="宋体" w:hint="eastAsia"/>
        </w:rPr>
      </w:pPr>
      <w:bookmarkStart w:id="407" w:name="_Toc11344196"/>
      <w:r w:rsidRPr="00D13E3B">
        <w:rPr>
          <w:rFonts w:hAnsi="宋体" w:hint="eastAsia"/>
        </w:rPr>
        <w:t>期</w:t>
      </w:r>
      <w:r w:rsidRPr="00423C2F">
        <w:rPr>
          <w:rFonts w:hAnsi="宋体" w:hint="eastAsia"/>
        </w:rPr>
        <w:t>权分析工具</w:t>
      </w:r>
      <w:bookmarkEnd w:id="407"/>
    </w:p>
    <w:p w:rsidR="00720053" w:rsidRPr="00E6756E" w:rsidRDefault="00720053" w:rsidP="00720053">
      <w:pPr>
        <w:pStyle w:val="af5"/>
        <w:numPr>
          <w:ilvl w:val="0"/>
          <w:numId w:val="16"/>
        </w:numPr>
        <w:spacing w:after="0"/>
        <w:ind w:leftChars="0" w:left="1701" w:hanging="282"/>
        <w:rPr>
          <w:rFonts w:hAnsi="宋体"/>
          <w:b/>
          <w:color w:val="auto"/>
        </w:rPr>
      </w:pPr>
      <w:r w:rsidRPr="00E6756E">
        <w:rPr>
          <w:rFonts w:hAnsi="宋体" w:hint="eastAsia"/>
          <w:b/>
          <w:color w:val="auto"/>
        </w:rPr>
        <w:t>期权策略分析（命令：</w:t>
      </w:r>
      <w:r w:rsidRPr="00E6756E">
        <w:rPr>
          <w:rFonts w:hAnsi="宋体"/>
          <w:b/>
          <w:color w:val="auto"/>
        </w:rPr>
        <w:t>OSA</w:t>
      </w:r>
      <w:r w:rsidRPr="00E6756E">
        <w:rPr>
          <w:rFonts w:hAnsi="宋体" w:hint="eastAsia"/>
          <w:b/>
          <w:color w:val="auto"/>
        </w:rPr>
        <w:t>）</w:t>
      </w:r>
    </w:p>
    <w:p w:rsidR="00720053" w:rsidRDefault="00720053" w:rsidP="00720053">
      <w:pPr>
        <w:pStyle w:val="af5"/>
        <w:ind w:leftChars="0" w:left="1701"/>
        <w:jc w:val="left"/>
        <w:rPr>
          <w:rFonts w:hAnsi="宋体"/>
          <w:color w:val="auto"/>
        </w:rPr>
      </w:pPr>
      <w:r w:rsidRPr="00243B04">
        <w:rPr>
          <w:rFonts w:hint="eastAsia"/>
          <w:color w:val="000000"/>
        </w:rPr>
        <w:t>期权策略分析支持进行广泛而定量的策略盈亏、风险试算和情景分析，支持多个自定义策略的保存和监控，方便长期使用；支持牛市看涨、熊市看跌、跨式突破等八种典型策略；自定义策略功能可实现任意策略分析，比如跨期、比率等</w:t>
      </w:r>
      <w:r w:rsidRPr="00243B04">
        <w:rPr>
          <w:rFonts w:hAnsi="宋体" w:hint="eastAsia"/>
          <w:color w:val="000000"/>
        </w:rPr>
        <w:t>。</w:t>
      </w:r>
    </w:p>
    <w:p w:rsidR="00720053" w:rsidRPr="00D13E3B" w:rsidRDefault="00720053" w:rsidP="00720053">
      <w:pPr>
        <w:spacing w:line="265" w:lineRule="auto"/>
        <w:ind w:leftChars="603" w:left="1327" w:firstLine="1"/>
        <w:jc w:val="right"/>
        <w:rPr>
          <w:rFonts w:hAnsi="宋体" w:hint="eastAsia"/>
          <w:szCs w:val="21"/>
        </w:rPr>
      </w:pPr>
      <w:r>
        <w:rPr>
          <w:rFonts w:hAnsi="宋体" w:cs="微软雅黑" w:hint="eastAsia"/>
          <w:noProof/>
          <w:color w:val="222222"/>
        </w:rPr>
        <w:lastRenderedPageBreak/>
        <w:drawing>
          <wp:inline distT="0" distB="0" distL="0" distR="0">
            <wp:extent cx="4399280" cy="2363470"/>
            <wp:effectExtent l="19050" t="0" r="1270" b="0"/>
            <wp:docPr id="52" name="图片 52" descr="期权策略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期权策略分析"/>
                    <pic:cNvPicPr>
                      <a:picLocks noChangeAspect="1" noChangeArrowheads="1"/>
                    </pic:cNvPicPr>
                  </pic:nvPicPr>
                  <pic:blipFill>
                    <a:blip r:embed="rId57" cstate="print"/>
                    <a:srcRect/>
                    <a:stretch>
                      <a:fillRect/>
                    </a:stretch>
                  </pic:blipFill>
                  <pic:spPr bwMode="auto">
                    <a:xfrm>
                      <a:off x="0" y="0"/>
                      <a:ext cx="4399280" cy="2363470"/>
                    </a:xfrm>
                    <a:prstGeom prst="rect">
                      <a:avLst/>
                    </a:prstGeom>
                    <a:noFill/>
                    <a:ln w="9525">
                      <a:noFill/>
                      <a:miter lim="800000"/>
                      <a:headEnd/>
                      <a:tailEnd/>
                    </a:ln>
                  </pic:spPr>
                </pic:pic>
              </a:graphicData>
            </a:graphic>
          </wp:inline>
        </w:drawing>
      </w:r>
    </w:p>
    <w:p w:rsidR="00720053" w:rsidRDefault="00720053" w:rsidP="00720053">
      <w:pPr>
        <w:pStyle w:val="af5"/>
        <w:numPr>
          <w:ilvl w:val="0"/>
          <w:numId w:val="16"/>
        </w:numPr>
        <w:spacing w:after="0"/>
        <w:ind w:leftChars="0" w:left="1701" w:hanging="282"/>
        <w:rPr>
          <w:rFonts w:hAnsi="宋体"/>
          <w:b/>
          <w:color w:val="auto"/>
        </w:rPr>
      </w:pPr>
      <w:r>
        <w:rPr>
          <w:rFonts w:hAnsi="宋体" w:hint="eastAsia"/>
          <w:b/>
          <w:color w:val="auto"/>
        </w:rPr>
        <w:t>组合对冲（命令:</w:t>
      </w:r>
      <w:r>
        <w:rPr>
          <w:rFonts w:hAnsi="宋体"/>
          <w:b/>
          <w:color w:val="auto"/>
        </w:rPr>
        <w:t>PH</w:t>
      </w:r>
      <w:r w:rsidRPr="00EF62D2">
        <w:rPr>
          <w:rFonts w:hAnsi="宋体" w:hint="eastAsia"/>
          <w:b/>
          <w:color w:val="auto"/>
        </w:rPr>
        <w:t>）</w:t>
      </w:r>
    </w:p>
    <w:p w:rsidR="00720053" w:rsidRPr="002972E2" w:rsidRDefault="00720053" w:rsidP="00720053">
      <w:pPr>
        <w:pStyle w:val="af5"/>
        <w:ind w:leftChars="0" w:left="1701"/>
        <w:rPr>
          <w:rFonts w:hAnsi="宋体" w:hint="eastAsia"/>
          <w:b/>
          <w:color w:val="auto"/>
        </w:rPr>
      </w:pPr>
      <w:r w:rsidRPr="00277B8A">
        <w:rPr>
          <w:rFonts w:hAnsi="宋体" w:cs="Calibri" w:hint="eastAsia"/>
          <w:color w:val="000000"/>
          <w:kern w:val="0"/>
        </w:rPr>
        <w:t>全面且高效投资组合管理能力，在PMS、AMS基础上，今年推出了多资产组合对冲，基于股票组合Beta的场内股指期货、期权对冲，标的（含ETF\股指\商品期货）及期权组合的Delta对冲、Vega对冲、Gamma对冲，期权的损益归因分析。</w:t>
      </w:r>
    </w:p>
    <w:p w:rsidR="00720053" w:rsidRPr="00780EE3" w:rsidRDefault="00720053" w:rsidP="00720053">
      <w:pPr>
        <w:pStyle w:val="af5"/>
        <w:numPr>
          <w:ilvl w:val="0"/>
          <w:numId w:val="16"/>
        </w:numPr>
        <w:spacing w:after="0"/>
        <w:ind w:leftChars="0" w:left="1701" w:hanging="282"/>
        <w:rPr>
          <w:rFonts w:hAnsi="宋体"/>
          <w:b/>
          <w:color w:val="auto"/>
        </w:rPr>
      </w:pPr>
      <w:r w:rsidRPr="00780EE3">
        <w:rPr>
          <w:rFonts w:hAnsi="宋体" w:hint="eastAsia"/>
          <w:b/>
          <w:color w:val="auto"/>
        </w:rPr>
        <w:t>期权波动率曲面（命令：</w:t>
      </w:r>
      <w:r w:rsidRPr="00780EE3">
        <w:rPr>
          <w:rFonts w:hAnsi="宋体"/>
          <w:b/>
          <w:color w:val="auto"/>
        </w:rPr>
        <w:t>OVS</w:t>
      </w:r>
      <w:r w:rsidRPr="00780EE3">
        <w:rPr>
          <w:rFonts w:hAnsi="宋体" w:hint="eastAsia"/>
          <w:b/>
          <w:color w:val="auto"/>
        </w:rPr>
        <w:t>）</w:t>
      </w:r>
    </w:p>
    <w:p w:rsidR="00720053" w:rsidRDefault="00720053" w:rsidP="00720053">
      <w:pPr>
        <w:pStyle w:val="af5"/>
        <w:ind w:leftChars="0" w:left="1701"/>
        <w:rPr>
          <w:rFonts w:hAnsi="宋体"/>
          <w:color w:val="auto"/>
        </w:rPr>
      </w:pPr>
      <w:r w:rsidRPr="000032C1">
        <w:rPr>
          <w:rFonts w:hAnsi="宋体" w:hint="eastAsia"/>
          <w:color w:val="auto"/>
        </w:rPr>
        <w:t>国内首个期权波动率三维曲面模块，含波动率表、波动率曲面、期限、偏度、历史走势五个部分，除了支持国内七大交易所场内期权，还支持上金所黄金期权、外汇交易中心外汇期权。波动率曲面与定价计算器打通，实现了场内与场外真正打通，场内隐含波动率可以自动获取为场外定价服务。</w:t>
      </w:r>
    </w:p>
    <w:p w:rsidR="00720053" w:rsidRDefault="00720053" w:rsidP="00720053">
      <w:pPr>
        <w:pStyle w:val="af5"/>
        <w:numPr>
          <w:ilvl w:val="0"/>
          <w:numId w:val="16"/>
        </w:numPr>
        <w:spacing w:after="0"/>
        <w:ind w:leftChars="0" w:left="1701" w:hanging="282"/>
        <w:rPr>
          <w:rFonts w:hAnsi="宋体"/>
          <w:b/>
          <w:color w:val="auto"/>
        </w:rPr>
      </w:pPr>
      <w:r w:rsidRPr="000032C1">
        <w:rPr>
          <w:rFonts w:hAnsi="宋体" w:hint="eastAsia"/>
          <w:b/>
          <w:color w:val="auto"/>
        </w:rPr>
        <w:t>期权平值分析（命令:</w:t>
      </w:r>
      <w:r w:rsidRPr="000032C1">
        <w:rPr>
          <w:rFonts w:hAnsi="宋体"/>
          <w:b/>
          <w:color w:val="auto"/>
        </w:rPr>
        <w:t>ATM</w:t>
      </w:r>
      <w:r w:rsidRPr="000032C1">
        <w:rPr>
          <w:rFonts w:hAnsi="宋体" w:hint="eastAsia"/>
          <w:b/>
          <w:color w:val="auto"/>
        </w:rPr>
        <w:t>）</w:t>
      </w:r>
    </w:p>
    <w:p w:rsidR="00720053" w:rsidRPr="00C818A8" w:rsidRDefault="00720053" w:rsidP="00720053">
      <w:pPr>
        <w:pStyle w:val="af5"/>
        <w:ind w:leftChars="0" w:left="1701"/>
        <w:rPr>
          <w:rFonts w:hAnsi="宋体" w:cs="Calibri" w:hint="eastAsia"/>
          <w:color w:val="000000"/>
          <w:kern w:val="0"/>
        </w:rPr>
      </w:pPr>
      <w:r w:rsidRPr="00C818A8">
        <w:rPr>
          <w:rFonts w:hAnsi="宋体" w:cs="Calibri" w:hint="eastAsia"/>
          <w:color w:val="000000"/>
          <w:kern w:val="0"/>
        </w:rPr>
        <w:t>像分析个股一样分析平值IV，指数类期权含当月、下月、当季、下季等平值IV和合成期货，期货期权主力平值IV及各月份IV，从隐含波动率时间序列，分析波动率所处分位数。</w:t>
      </w:r>
    </w:p>
    <w:p w:rsidR="00720053" w:rsidRPr="00C818A8" w:rsidRDefault="00720053" w:rsidP="00720053">
      <w:pPr>
        <w:pStyle w:val="af5"/>
        <w:numPr>
          <w:ilvl w:val="0"/>
          <w:numId w:val="16"/>
        </w:numPr>
        <w:spacing w:after="0"/>
        <w:ind w:leftChars="0" w:left="1701" w:hanging="282"/>
        <w:rPr>
          <w:rFonts w:hAnsi="宋体"/>
          <w:b/>
          <w:color w:val="000000"/>
        </w:rPr>
      </w:pPr>
      <w:r w:rsidRPr="00C818A8">
        <w:rPr>
          <w:rFonts w:hAnsi="宋体" w:hint="eastAsia"/>
          <w:b/>
          <w:color w:val="000000"/>
        </w:rPr>
        <w:t>期权波动率分析（命令：O</w:t>
      </w:r>
      <w:r w:rsidRPr="00C818A8">
        <w:rPr>
          <w:rFonts w:hAnsi="宋体"/>
          <w:b/>
          <w:color w:val="000000"/>
        </w:rPr>
        <w:t>VA</w:t>
      </w:r>
      <w:r w:rsidRPr="00C818A8">
        <w:rPr>
          <w:rFonts w:hAnsi="宋体" w:hint="eastAsia"/>
          <w:b/>
          <w:color w:val="000000"/>
        </w:rPr>
        <w:t>）</w:t>
      </w:r>
    </w:p>
    <w:p w:rsidR="00720053" w:rsidRPr="00C818A8" w:rsidRDefault="00720053" w:rsidP="00720053">
      <w:pPr>
        <w:pStyle w:val="af5"/>
        <w:ind w:leftChars="0" w:left="1701"/>
        <w:rPr>
          <w:rFonts w:hAnsi="宋体" w:hint="eastAsia"/>
          <w:b/>
          <w:color w:val="000000"/>
        </w:rPr>
      </w:pPr>
      <w:r w:rsidRPr="00C818A8">
        <w:rPr>
          <w:rFonts w:hAnsi="宋体" w:cs="Calibri" w:hint="eastAsia"/>
          <w:color w:val="000000"/>
          <w:kern w:val="0"/>
        </w:rPr>
        <w:t>全方位可视化上市期权波动率，趋势和截面结合，含波动率走势、期限结构、偏度、偏斜，辅以期权交易量。</w:t>
      </w:r>
    </w:p>
    <w:p w:rsidR="00720053" w:rsidRPr="00C818A8" w:rsidRDefault="00720053" w:rsidP="00720053">
      <w:pPr>
        <w:pStyle w:val="af5"/>
        <w:numPr>
          <w:ilvl w:val="0"/>
          <w:numId w:val="16"/>
        </w:numPr>
        <w:spacing w:after="0"/>
        <w:ind w:leftChars="0" w:left="1701" w:hanging="282"/>
        <w:rPr>
          <w:rFonts w:hAnsi="宋体"/>
          <w:b/>
          <w:color w:val="000000"/>
        </w:rPr>
      </w:pPr>
      <w:r w:rsidRPr="00C818A8">
        <w:rPr>
          <w:rFonts w:hAnsi="宋体" w:hint="eastAsia"/>
          <w:b/>
          <w:color w:val="000000"/>
        </w:rPr>
        <w:t>历史波动率（命令：</w:t>
      </w:r>
      <w:r w:rsidRPr="00C818A8">
        <w:rPr>
          <w:rFonts w:hAnsi="宋体"/>
          <w:b/>
          <w:color w:val="000000"/>
        </w:rPr>
        <w:t>HVG</w:t>
      </w:r>
      <w:r w:rsidRPr="00C818A8">
        <w:rPr>
          <w:rFonts w:hAnsi="宋体" w:hint="eastAsia"/>
          <w:b/>
          <w:color w:val="000000"/>
        </w:rPr>
        <w:t>）</w:t>
      </w:r>
    </w:p>
    <w:p w:rsidR="00720053" w:rsidRDefault="00720053" w:rsidP="00720053">
      <w:pPr>
        <w:pStyle w:val="af5"/>
        <w:ind w:leftChars="0" w:left="1701"/>
        <w:rPr>
          <w:rFonts w:hAnsi="宋体" w:cs="Calibri"/>
          <w:kern w:val="0"/>
        </w:rPr>
      </w:pPr>
      <w:r w:rsidRPr="00C818A8">
        <w:rPr>
          <w:rFonts w:hAnsi="宋体" w:cs="Calibri" w:hint="eastAsia"/>
          <w:color w:val="000000"/>
          <w:kern w:val="0"/>
        </w:rPr>
        <w:t>强大自定义，全资产支持，从历史波动率时间序列，分析波动率所处分位数，含多周期H</w:t>
      </w:r>
      <w:r w:rsidRPr="00C818A8">
        <w:rPr>
          <w:rFonts w:hAnsi="宋体" w:cs="Calibri"/>
          <w:color w:val="000000"/>
          <w:kern w:val="0"/>
        </w:rPr>
        <w:t>V</w:t>
      </w:r>
      <w:r w:rsidRPr="00C818A8">
        <w:rPr>
          <w:rFonts w:hAnsi="宋体" w:cs="Calibri" w:hint="eastAsia"/>
          <w:color w:val="000000"/>
          <w:kern w:val="0"/>
        </w:rPr>
        <w:t>与标的价格走势叠加图、统计概率</w:t>
      </w:r>
      <w:r>
        <w:rPr>
          <w:rFonts w:hAnsi="宋体" w:cs="Calibri" w:hint="eastAsia"/>
          <w:kern w:val="0"/>
        </w:rPr>
        <w:t>和频率分布。</w:t>
      </w:r>
    </w:p>
    <w:p w:rsidR="00720053" w:rsidRPr="00E53937" w:rsidRDefault="00720053" w:rsidP="00720053">
      <w:pPr>
        <w:pStyle w:val="aff1"/>
        <w:spacing w:before="156"/>
        <w:ind w:left="1320"/>
        <w:rPr>
          <w:rFonts w:hAnsi="宋体" w:hint="eastAsia"/>
        </w:rPr>
      </w:pPr>
      <w:r>
        <w:rPr>
          <w:rFonts w:hAnsi="宋体" w:hint="eastAsia"/>
        </w:rPr>
        <w:t>定价工具</w:t>
      </w:r>
    </w:p>
    <w:p w:rsidR="00720053" w:rsidRPr="00780EE3" w:rsidRDefault="00720053" w:rsidP="00720053">
      <w:pPr>
        <w:pStyle w:val="af5"/>
        <w:numPr>
          <w:ilvl w:val="0"/>
          <w:numId w:val="16"/>
        </w:numPr>
        <w:spacing w:after="0"/>
        <w:ind w:leftChars="0" w:left="1701" w:hanging="282"/>
        <w:rPr>
          <w:rFonts w:hAnsi="宋体"/>
          <w:b/>
          <w:color w:val="auto"/>
        </w:rPr>
      </w:pPr>
      <w:r w:rsidRPr="00780EE3">
        <w:rPr>
          <w:rFonts w:hAnsi="宋体" w:hint="eastAsia"/>
          <w:b/>
          <w:color w:val="auto"/>
        </w:rPr>
        <w:t>期权定价计算器（命令：</w:t>
      </w:r>
      <w:r w:rsidRPr="00780EE3">
        <w:rPr>
          <w:rFonts w:hAnsi="宋体"/>
          <w:b/>
          <w:color w:val="auto"/>
        </w:rPr>
        <w:t>OVC</w:t>
      </w:r>
      <w:r w:rsidRPr="00780EE3">
        <w:rPr>
          <w:rFonts w:hAnsi="宋体" w:hint="eastAsia"/>
          <w:b/>
          <w:color w:val="auto"/>
        </w:rPr>
        <w:t>）</w:t>
      </w:r>
    </w:p>
    <w:p w:rsidR="00720053" w:rsidRDefault="00720053" w:rsidP="00720053">
      <w:pPr>
        <w:pStyle w:val="af5"/>
        <w:ind w:leftChars="0" w:left="1701"/>
        <w:rPr>
          <w:rFonts w:hAnsi="宋体"/>
          <w:color w:val="auto"/>
        </w:rPr>
      </w:pPr>
      <w:r w:rsidRPr="000032C1">
        <w:rPr>
          <w:rFonts w:hAnsi="宋体" w:hint="eastAsia"/>
          <w:color w:val="auto"/>
        </w:rPr>
        <w:t>支持单个和多个期权组合的理论价格和希腊值计算，包含理论价计算、情景分析、路径展示等多种实用场景功能；</w:t>
      </w:r>
    </w:p>
    <w:p w:rsidR="00720053" w:rsidRDefault="00720053" w:rsidP="00720053">
      <w:pPr>
        <w:pStyle w:val="af5"/>
        <w:ind w:leftChars="0" w:left="1701"/>
        <w:rPr>
          <w:rFonts w:hAnsi="宋体"/>
          <w:color w:val="auto"/>
        </w:rPr>
      </w:pPr>
      <w:r w:rsidRPr="00EF62D2">
        <w:rPr>
          <w:rFonts w:hAnsi="宋体" w:hint="eastAsia"/>
          <w:color w:val="auto"/>
        </w:rPr>
        <w:t>除</w:t>
      </w:r>
      <w:r w:rsidRPr="000032C1">
        <w:rPr>
          <w:rFonts w:hAnsi="宋体" w:hint="eastAsia"/>
          <w:color w:val="auto"/>
        </w:rPr>
        <w:t>香草欧式、美式</w:t>
      </w:r>
      <w:r w:rsidRPr="00EF62D2">
        <w:rPr>
          <w:rFonts w:hAnsi="宋体" w:hint="eastAsia"/>
          <w:color w:val="auto"/>
        </w:rPr>
        <w:t>外，</w:t>
      </w:r>
      <w:r w:rsidRPr="000032C1">
        <w:rPr>
          <w:rFonts w:hAnsi="宋体" w:hint="eastAsia"/>
          <w:color w:val="auto"/>
        </w:rPr>
        <w:t>含障碍、触碰、二元、亚式等奇异期权</w:t>
      </w:r>
      <w:r>
        <w:rPr>
          <w:rFonts w:hAnsi="宋体" w:hint="eastAsia"/>
          <w:color w:val="auto"/>
        </w:rPr>
        <w:t>定价</w:t>
      </w:r>
      <w:r w:rsidRPr="000032C1">
        <w:rPr>
          <w:rFonts w:hAnsi="宋体" w:hint="eastAsia"/>
          <w:color w:val="auto"/>
        </w:rPr>
        <w:t>；</w:t>
      </w:r>
    </w:p>
    <w:p w:rsidR="00720053" w:rsidRPr="00E53937" w:rsidRDefault="00720053" w:rsidP="00720053">
      <w:pPr>
        <w:pStyle w:val="af5"/>
        <w:ind w:leftChars="0" w:left="1701"/>
        <w:rPr>
          <w:rFonts w:hAnsi="宋体" w:hint="eastAsia"/>
          <w:color w:val="auto"/>
        </w:rPr>
      </w:pPr>
      <w:r w:rsidRPr="000032C1">
        <w:rPr>
          <w:rFonts w:hAnsi="宋体" w:hint="eastAsia"/>
          <w:color w:val="auto"/>
        </w:rPr>
        <w:lastRenderedPageBreak/>
        <w:t>结合中国场外衍生品市场特色，上线三层区间、标准雪球、小雪球、阶梯雪球、累购、累沽等产品估值分析。</w:t>
      </w:r>
    </w:p>
    <w:p w:rsidR="00720053" w:rsidRPr="00872E17" w:rsidRDefault="00720053" w:rsidP="00720053">
      <w:pPr>
        <w:pStyle w:val="aff1"/>
        <w:spacing w:before="156"/>
        <w:ind w:left="1320"/>
        <w:rPr>
          <w:rFonts w:hAnsi="宋体" w:hint="eastAsia"/>
        </w:rPr>
      </w:pPr>
      <w:bookmarkStart w:id="408" w:name="_Toc11344197"/>
      <w:r w:rsidRPr="00872E17">
        <w:rPr>
          <w:rFonts w:hAnsi="宋体" w:hint="eastAsia"/>
        </w:rPr>
        <w:t>期权多维数据</w:t>
      </w:r>
      <w:bookmarkEnd w:id="408"/>
    </w:p>
    <w:p w:rsidR="00720053" w:rsidRPr="00780EE3" w:rsidRDefault="00720053" w:rsidP="00720053">
      <w:pPr>
        <w:pStyle w:val="af5"/>
        <w:numPr>
          <w:ilvl w:val="0"/>
          <w:numId w:val="16"/>
        </w:numPr>
        <w:spacing w:after="0"/>
        <w:ind w:leftChars="0" w:left="1701" w:hanging="282"/>
        <w:rPr>
          <w:rFonts w:hAnsi="宋体"/>
          <w:b/>
          <w:color w:val="auto"/>
        </w:rPr>
      </w:pPr>
      <w:r w:rsidRPr="00780EE3">
        <w:rPr>
          <w:rFonts w:hAnsi="宋体" w:hint="eastAsia"/>
          <w:b/>
          <w:color w:val="auto"/>
        </w:rPr>
        <w:t>期权深度资料（命令：</w:t>
      </w:r>
      <w:r w:rsidRPr="00780EE3">
        <w:rPr>
          <w:rFonts w:hAnsi="宋体"/>
          <w:b/>
          <w:color w:val="auto"/>
        </w:rPr>
        <w:t>F9</w:t>
      </w:r>
      <w:r w:rsidRPr="00780EE3">
        <w:rPr>
          <w:rFonts w:hAnsi="宋体" w:hint="eastAsia"/>
          <w:b/>
          <w:color w:val="auto"/>
        </w:rPr>
        <w:t>）</w:t>
      </w:r>
    </w:p>
    <w:p w:rsidR="00720053" w:rsidRDefault="00720053" w:rsidP="00720053">
      <w:pPr>
        <w:pStyle w:val="af5"/>
        <w:ind w:leftChars="0" w:left="1701"/>
        <w:rPr>
          <w:rFonts w:hAnsi="宋体"/>
          <w:color w:val="auto"/>
        </w:rPr>
      </w:pPr>
      <w:r w:rsidRPr="00E53937">
        <w:rPr>
          <w:rFonts w:hAnsi="宋体" w:hint="eastAsia"/>
          <w:color w:val="auto"/>
        </w:rPr>
        <w:t>从期权品种维度，将常用指标、统计数据以行业通用方式计算、图表直观</w:t>
      </w:r>
      <w:r>
        <w:rPr>
          <w:rFonts w:hAnsi="宋体" w:hint="eastAsia"/>
          <w:color w:val="auto"/>
        </w:rPr>
        <w:t>展示；含速览、合约简介、市场表现、成交持仓分析、波动率分析、资讯</w:t>
      </w:r>
      <w:r w:rsidRPr="00E53937">
        <w:rPr>
          <w:rFonts w:hAnsi="宋体" w:hint="eastAsia"/>
          <w:color w:val="auto"/>
        </w:rPr>
        <w:t>与研报六大部分。</w:t>
      </w:r>
    </w:p>
    <w:p w:rsidR="00720053" w:rsidRPr="00780EE3" w:rsidRDefault="00720053" w:rsidP="00720053">
      <w:pPr>
        <w:pStyle w:val="af5"/>
        <w:numPr>
          <w:ilvl w:val="0"/>
          <w:numId w:val="16"/>
        </w:numPr>
        <w:spacing w:after="0"/>
        <w:ind w:leftChars="0" w:left="1701" w:hanging="282"/>
        <w:rPr>
          <w:rFonts w:hAnsi="宋体"/>
          <w:b/>
          <w:color w:val="auto"/>
        </w:rPr>
      </w:pPr>
      <w:r>
        <w:rPr>
          <w:rFonts w:hAnsi="宋体" w:hint="eastAsia"/>
          <w:b/>
          <w:color w:val="auto"/>
        </w:rPr>
        <w:t>期权专题统计</w:t>
      </w:r>
      <w:r w:rsidRPr="00780EE3">
        <w:rPr>
          <w:rFonts w:hAnsi="宋体" w:hint="eastAsia"/>
          <w:b/>
          <w:color w:val="auto"/>
        </w:rPr>
        <w:t>（命令：</w:t>
      </w:r>
      <w:r>
        <w:rPr>
          <w:rFonts w:hAnsi="宋体"/>
          <w:b/>
          <w:color w:val="auto"/>
        </w:rPr>
        <w:t>OSR</w:t>
      </w:r>
      <w:r w:rsidRPr="00780EE3">
        <w:rPr>
          <w:rFonts w:hAnsi="宋体" w:hint="eastAsia"/>
          <w:b/>
          <w:color w:val="auto"/>
        </w:rPr>
        <w:t>）</w:t>
      </w:r>
    </w:p>
    <w:p w:rsidR="00720053" w:rsidRPr="00FE7B16" w:rsidRDefault="00720053" w:rsidP="00720053">
      <w:pPr>
        <w:pStyle w:val="af5"/>
        <w:ind w:leftChars="0" w:left="1701"/>
        <w:rPr>
          <w:rFonts w:hAnsi="宋体" w:hint="eastAsia"/>
          <w:color w:val="auto"/>
        </w:rPr>
      </w:pPr>
      <w:r>
        <w:rPr>
          <w:rFonts w:hAnsi="宋体" w:hint="eastAsia"/>
          <w:color w:val="auto"/>
        </w:rPr>
        <w:t>含期权日历、沪深交易所期权、中金所期权、商品交易所期权四大专题，不仅包括国内所有上市及退市期权合约基本资料、日行情、成交持仓排名等，还包含多种维度如品种、月份、行权价等统计。</w:t>
      </w:r>
    </w:p>
    <w:p w:rsidR="00720053" w:rsidRPr="00E53937" w:rsidRDefault="00720053" w:rsidP="00720053">
      <w:pPr>
        <w:pStyle w:val="a0"/>
        <w:ind w:left="575" w:hanging="575"/>
        <w:rPr>
          <w:rFonts w:hAnsi="宋体" w:hint="eastAsia"/>
        </w:rPr>
      </w:pPr>
      <w:bookmarkStart w:id="409" w:name="_Toc11082723"/>
      <w:bookmarkStart w:id="410" w:name="_Toc11309176"/>
      <w:bookmarkStart w:id="411" w:name="_Toc11344198"/>
      <w:bookmarkStart w:id="412" w:name="_Toc56772989"/>
      <w:bookmarkStart w:id="413" w:name="_Toc57196779"/>
      <w:bookmarkStart w:id="414" w:name="_Toc60130735"/>
      <w:bookmarkStart w:id="415" w:name="_Toc60132733"/>
      <w:bookmarkStart w:id="416" w:name="_Toc180434554"/>
      <w:bookmarkEnd w:id="394"/>
      <w:bookmarkEnd w:id="395"/>
      <w:bookmarkEnd w:id="396"/>
      <w:bookmarkEnd w:id="397"/>
      <w:r w:rsidRPr="00E53937">
        <w:rPr>
          <w:rFonts w:hAnsi="宋体" w:hint="eastAsia"/>
        </w:rPr>
        <w:t>外汇模块</w:t>
      </w:r>
      <w:bookmarkEnd w:id="409"/>
      <w:bookmarkEnd w:id="410"/>
      <w:bookmarkEnd w:id="411"/>
      <w:bookmarkEnd w:id="412"/>
      <w:bookmarkEnd w:id="413"/>
      <w:bookmarkEnd w:id="414"/>
      <w:bookmarkEnd w:id="415"/>
      <w:bookmarkEnd w:id="416"/>
    </w:p>
    <w:p w:rsidR="00720053" w:rsidRPr="00E53937" w:rsidRDefault="00720053" w:rsidP="00720053">
      <w:pPr>
        <w:pStyle w:val="af5"/>
        <w:ind w:left="1335"/>
        <w:rPr>
          <w:rFonts w:hAnsi="宋体" w:hint="eastAsia"/>
          <w:color w:val="auto"/>
        </w:rPr>
      </w:pPr>
      <w:r w:rsidRPr="00E53937">
        <w:rPr>
          <w:rFonts w:hAnsi="宋体" w:hint="eastAsia"/>
          <w:color w:val="auto"/>
        </w:rPr>
        <w:t>提供</w:t>
      </w:r>
      <w:r w:rsidRPr="00E53937">
        <w:rPr>
          <w:rFonts w:hAnsi="宋体" w:cs="微软雅黑" w:hint="eastAsia"/>
          <w:color w:val="auto"/>
        </w:rPr>
        <w:t>全球</w:t>
      </w:r>
      <w:r w:rsidRPr="00E53937">
        <w:rPr>
          <w:rFonts w:hAnsi="宋体" w:hint="eastAsia"/>
          <w:color w:val="auto"/>
        </w:rPr>
        <w:t>重要汇率品种的实时行情及历史走势；提供中国外汇交易中心人民币品种的即期、远期、交易的实时行情；提供全球市场的实时滚动资讯及评论信息。</w:t>
      </w:r>
    </w:p>
    <w:p w:rsidR="00720053" w:rsidRPr="00225213" w:rsidRDefault="00720053" w:rsidP="00720053">
      <w:pPr>
        <w:pStyle w:val="aff1"/>
        <w:spacing w:before="156"/>
        <w:ind w:left="1320"/>
        <w:rPr>
          <w:rFonts w:hAnsi="宋体"/>
        </w:rPr>
      </w:pPr>
      <w:bookmarkStart w:id="417" w:name="_Toc11344199"/>
      <w:r w:rsidRPr="00225213">
        <w:rPr>
          <w:rFonts w:hAnsi="宋体" w:hint="eastAsia"/>
        </w:rPr>
        <w:t>外汇行情报价</w:t>
      </w:r>
      <w:bookmarkEnd w:id="417"/>
    </w:p>
    <w:p w:rsidR="00720053" w:rsidRPr="00780EE3" w:rsidRDefault="00720053" w:rsidP="00720053">
      <w:pPr>
        <w:pStyle w:val="af5"/>
        <w:numPr>
          <w:ilvl w:val="0"/>
          <w:numId w:val="16"/>
        </w:numPr>
        <w:spacing w:after="0"/>
        <w:ind w:leftChars="0" w:left="1701" w:hanging="282"/>
        <w:rPr>
          <w:rFonts w:hAnsi="宋体" w:hint="eastAsia"/>
          <w:b/>
          <w:color w:val="auto"/>
        </w:rPr>
      </w:pPr>
      <w:bookmarkStart w:id="418" w:name="_Toc451773956"/>
      <w:bookmarkStart w:id="419" w:name="_Toc454356634"/>
      <w:r w:rsidRPr="00240C1E">
        <w:rPr>
          <w:rFonts w:hAnsi="宋体" w:hint="eastAsia"/>
          <w:b/>
          <w:color w:val="auto"/>
        </w:rPr>
        <w:t>国际外汇综合屏</w:t>
      </w:r>
      <w:bookmarkEnd w:id="418"/>
      <w:bookmarkEnd w:id="419"/>
      <w:r w:rsidRPr="00240C1E">
        <w:rPr>
          <w:rFonts w:hAnsi="宋体" w:hint="eastAsia"/>
          <w:b/>
          <w:color w:val="auto"/>
        </w:rPr>
        <w:t>（命令：</w:t>
      </w:r>
      <w:r w:rsidRPr="00240C1E">
        <w:rPr>
          <w:rFonts w:hAnsi="宋体"/>
          <w:b/>
          <w:color w:val="auto"/>
        </w:rPr>
        <w:t>FX</w:t>
      </w:r>
      <w:r w:rsidRPr="00240C1E">
        <w:rPr>
          <w:rFonts w:hAnsi="宋体" w:hint="eastAsia"/>
          <w:b/>
          <w:color w:val="auto"/>
        </w:rPr>
        <w:t>）</w:t>
      </w:r>
    </w:p>
    <w:p w:rsidR="00720053" w:rsidRPr="00E53937" w:rsidRDefault="00720053" w:rsidP="00720053">
      <w:pPr>
        <w:pStyle w:val="af5"/>
        <w:ind w:leftChars="0" w:left="1701"/>
        <w:rPr>
          <w:rFonts w:hAnsi="宋体" w:hint="eastAsia"/>
          <w:color w:val="auto"/>
        </w:rPr>
      </w:pPr>
      <w:r w:rsidRPr="00E53937">
        <w:rPr>
          <w:rFonts w:hAnsi="宋体" w:hint="eastAsia"/>
          <w:color w:val="auto"/>
        </w:rPr>
        <w:t>外汇</w:t>
      </w:r>
      <w:r w:rsidRPr="00111672">
        <w:rPr>
          <w:rFonts w:hAnsi="宋体" w:hint="eastAsia"/>
          <w:color w:val="auto"/>
        </w:rPr>
        <w:t>综合</w:t>
      </w:r>
      <w:r w:rsidRPr="00E53937">
        <w:rPr>
          <w:rFonts w:hAnsi="宋体" w:hint="eastAsia"/>
          <w:color w:val="auto"/>
        </w:rPr>
        <w:t>屏</w:t>
      </w:r>
      <w:r>
        <w:rPr>
          <w:rFonts w:hAnsi="宋体" w:hint="eastAsia"/>
          <w:color w:val="auto"/>
        </w:rPr>
        <w:t>，展示每日人民币中间价、国际外汇实时行情、当日经济指标及外汇资讯</w:t>
      </w:r>
      <w:r w:rsidRPr="00E53937">
        <w:rPr>
          <w:rFonts w:hAnsi="宋体" w:hint="eastAsia"/>
          <w:color w:val="auto"/>
        </w:rPr>
        <w:t>。</w:t>
      </w:r>
    </w:p>
    <w:p w:rsidR="00720053" w:rsidRPr="00780EE3" w:rsidRDefault="00720053" w:rsidP="00720053">
      <w:pPr>
        <w:pStyle w:val="af5"/>
        <w:numPr>
          <w:ilvl w:val="0"/>
          <w:numId w:val="16"/>
        </w:numPr>
        <w:spacing w:after="0"/>
        <w:ind w:leftChars="0" w:left="1701" w:hanging="282"/>
        <w:rPr>
          <w:rFonts w:hAnsi="宋体" w:hint="eastAsia"/>
          <w:b/>
          <w:color w:val="auto"/>
        </w:rPr>
      </w:pPr>
      <w:r w:rsidRPr="00780EE3">
        <w:rPr>
          <w:rFonts w:hAnsi="宋体" w:hint="eastAsia"/>
          <w:b/>
          <w:color w:val="auto"/>
        </w:rPr>
        <w:t>外汇综合概览（命令：FXP）</w:t>
      </w:r>
    </w:p>
    <w:p w:rsidR="00720053" w:rsidRPr="00E53937" w:rsidRDefault="00720053" w:rsidP="00720053">
      <w:pPr>
        <w:pStyle w:val="af5"/>
        <w:ind w:leftChars="0" w:left="1701"/>
        <w:rPr>
          <w:rFonts w:hAnsi="宋体" w:hint="eastAsia"/>
          <w:color w:val="auto"/>
        </w:rPr>
      </w:pPr>
      <w:r w:rsidRPr="00E53937">
        <w:rPr>
          <w:rFonts w:hAnsi="宋体"/>
          <w:color w:val="auto"/>
        </w:rPr>
        <w:t>FX Portal</w:t>
      </w:r>
      <w:r w:rsidRPr="00E53937">
        <w:rPr>
          <w:rFonts w:hAnsi="宋体" w:hint="eastAsia"/>
          <w:color w:val="auto"/>
        </w:rPr>
        <w:t>是Wind推出的一款涵盖在岸离岸人民币、国际重要货币对即期远期行情的外汇综合屏。支持用户自定义编辑，打造专属外汇行情灵活屏。</w:t>
      </w:r>
    </w:p>
    <w:p w:rsidR="00720053" w:rsidRPr="00872E17" w:rsidRDefault="00720053" w:rsidP="00720053">
      <w:pPr>
        <w:pStyle w:val="af5"/>
        <w:ind w:left="1335"/>
        <w:jc w:val="right"/>
        <w:rPr>
          <w:rFonts w:hAnsi="宋体" w:hint="eastAsia"/>
        </w:rPr>
      </w:pPr>
      <w:r>
        <w:rPr>
          <w:rFonts w:hint="eastAsia"/>
          <w:noProof/>
        </w:rPr>
        <w:drawing>
          <wp:inline distT="0" distB="0" distL="0" distR="0">
            <wp:extent cx="4364990" cy="2355215"/>
            <wp:effectExtent l="19050" t="0" r="0" b="0"/>
            <wp:docPr id="53" name="图片 53" descr="外汇综合概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外汇综合概览"/>
                    <pic:cNvPicPr>
                      <a:picLocks noChangeAspect="1" noChangeArrowheads="1"/>
                    </pic:cNvPicPr>
                  </pic:nvPicPr>
                  <pic:blipFill>
                    <a:blip r:embed="rId58" cstate="print"/>
                    <a:srcRect/>
                    <a:stretch>
                      <a:fillRect/>
                    </a:stretch>
                  </pic:blipFill>
                  <pic:spPr bwMode="auto">
                    <a:xfrm>
                      <a:off x="0" y="0"/>
                      <a:ext cx="4364990" cy="2355215"/>
                    </a:xfrm>
                    <a:prstGeom prst="rect">
                      <a:avLst/>
                    </a:prstGeom>
                    <a:noFill/>
                    <a:ln w="9525">
                      <a:noFill/>
                      <a:miter lim="800000"/>
                      <a:headEnd/>
                      <a:tailEnd/>
                    </a:ln>
                  </pic:spPr>
                </pic:pic>
              </a:graphicData>
            </a:graphic>
          </wp:inline>
        </w:drawing>
      </w:r>
    </w:p>
    <w:p w:rsidR="00720053" w:rsidRPr="00780EE3" w:rsidRDefault="00720053" w:rsidP="00720053">
      <w:pPr>
        <w:pStyle w:val="af5"/>
        <w:numPr>
          <w:ilvl w:val="0"/>
          <w:numId w:val="16"/>
        </w:numPr>
        <w:spacing w:after="0"/>
        <w:ind w:leftChars="0" w:left="1701" w:hanging="282"/>
        <w:rPr>
          <w:rFonts w:hAnsi="宋体" w:hint="eastAsia"/>
          <w:b/>
          <w:color w:val="auto"/>
        </w:rPr>
      </w:pPr>
      <w:bookmarkStart w:id="420" w:name="_Toc451773957"/>
      <w:bookmarkStart w:id="421" w:name="_Toc454356635"/>
      <w:r w:rsidRPr="00780EE3">
        <w:rPr>
          <w:rFonts w:hAnsi="宋体" w:hint="eastAsia"/>
          <w:b/>
          <w:color w:val="auto"/>
        </w:rPr>
        <w:t>国际交叉汇率</w:t>
      </w:r>
      <w:bookmarkEnd w:id="420"/>
      <w:bookmarkEnd w:id="421"/>
      <w:r w:rsidRPr="00780EE3">
        <w:rPr>
          <w:rFonts w:hAnsi="宋体" w:hint="eastAsia"/>
          <w:b/>
          <w:color w:val="auto"/>
        </w:rPr>
        <w:t>（命令：FXC</w:t>
      </w:r>
      <w:r>
        <w:rPr>
          <w:rFonts w:hAnsi="宋体" w:hint="eastAsia"/>
          <w:b/>
          <w:color w:val="auto"/>
        </w:rPr>
        <w:t>R</w:t>
      </w:r>
      <w:r w:rsidRPr="00780EE3">
        <w:rPr>
          <w:rFonts w:hAnsi="宋体" w:hint="eastAsia"/>
          <w:b/>
          <w:color w:val="auto"/>
        </w:rPr>
        <w:t>）</w:t>
      </w:r>
      <w:bookmarkStart w:id="422" w:name="_Toc451773958"/>
      <w:bookmarkStart w:id="423" w:name="_Toc454356636"/>
    </w:p>
    <w:p w:rsidR="00720053" w:rsidRPr="00E53937" w:rsidRDefault="00720053" w:rsidP="00720053">
      <w:pPr>
        <w:pStyle w:val="af5"/>
        <w:ind w:leftChars="0" w:left="1701"/>
        <w:rPr>
          <w:rFonts w:hAnsi="宋体" w:hint="eastAsia"/>
          <w:color w:val="auto"/>
        </w:rPr>
      </w:pPr>
      <w:r w:rsidRPr="00E53937">
        <w:rPr>
          <w:rFonts w:hAnsi="宋体" w:hint="eastAsia"/>
          <w:color w:val="auto"/>
        </w:rPr>
        <w:lastRenderedPageBreak/>
        <w:t>各主要货币对汇率矩阵，基于美元计算各币种交叉汇率。</w:t>
      </w:r>
    </w:p>
    <w:p w:rsidR="00720053" w:rsidRPr="00780EE3" w:rsidRDefault="00720053" w:rsidP="00720053">
      <w:pPr>
        <w:pStyle w:val="af5"/>
        <w:numPr>
          <w:ilvl w:val="0"/>
          <w:numId w:val="16"/>
        </w:numPr>
        <w:spacing w:after="0"/>
        <w:ind w:leftChars="0" w:left="1701" w:hanging="282"/>
        <w:rPr>
          <w:rFonts w:hAnsi="宋体" w:hint="eastAsia"/>
          <w:b/>
          <w:color w:val="auto"/>
        </w:rPr>
      </w:pPr>
      <w:r w:rsidRPr="00780EE3">
        <w:rPr>
          <w:rFonts w:hAnsi="宋体" w:hint="eastAsia"/>
          <w:b/>
          <w:color w:val="auto"/>
        </w:rPr>
        <w:t>外汇期货综合屏（命令：FXF）</w:t>
      </w:r>
    </w:p>
    <w:p w:rsidR="00720053" w:rsidRPr="00E53937" w:rsidRDefault="00720053" w:rsidP="00720053">
      <w:pPr>
        <w:pStyle w:val="af5"/>
        <w:ind w:leftChars="0" w:left="1701"/>
        <w:rPr>
          <w:rFonts w:hAnsi="宋体" w:hint="eastAsia"/>
          <w:color w:val="auto"/>
        </w:rPr>
      </w:pPr>
      <w:r w:rsidRPr="00E53937">
        <w:rPr>
          <w:rFonts w:hAnsi="宋体" w:hint="eastAsia"/>
          <w:color w:val="auto"/>
        </w:rPr>
        <w:t>外汇期货行情综合屏，新添加港交所人民币相关期货实时行情。</w:t>
      </w:r>
      <w:bookmarkStart w:id="424" w:name="_Toc451773959"/>
      <w:bookmarkStart w:id="425" w:name="_Toc454356637"/>
      <w:bookmarkEnd w:id="422"/>
      <w:bookmarkEnd w:id="423"/>
    </w:p>
    <w:p w:rsidR="00720053" w:rsidRPr="00E53937" w:rsidRDefault="00720053" w:rsidP="00720053">
      <w:pPr>
        <w:pStyle w:val="af5"/>
        <w:numPr>
          <w:ilvl w:val="0"/>
          <w:numId w:val="16"/>
        </w:numPr>
        <w:spacing w:after="0"/>
        <w:ind w:leftChars="0" w:left="1701" w:hanging="282"/>
        <w:rPr>
          <w:rFonts w:hAnsi="宋体" w:hint="eastAsia"/>
          <w:color w:val="auto"/>
        </w:rPr>
      </w:pPr>
      <w:r w:rsidRPr="00780EE3">
        <w:rPr>
          <w:rFonts w:hAnsi="宋体" w:hint="eastAsia"/>
          <w:b/>
          <w:color w:val="auto"/>
        </w:rPr>
        <w:t>在岸人民币</w:t>
      </w:r>
      <w:bookmarkEnd w:id="424"/>
      <w:bookmarkEnd w:id="425"/>
      <w:r w:rsidRPr="00780EE3">
        <w:rPr>
          <w:rFonts w:hAnsi="宋体" w:hint="eastAsia"/>
          <w:b/>
          <w:color w:val="auto"/>
        </w:rPr>
        <w:t>（命令：CFX）</w:t>
      </w:r>
    </w:p>
    <w:p w:rsidR="00720053" w:rsidRPr="00E53937" w:rsidRDefault="00720053" w:rsidP="00720053">
      <w:pPr>
        <w:pStyle w:val="af5"/>
        <w:ind w:leftChars="0" w:left="1701"/>
        <w:rPr>
          <w:rFonts w:hAnsi="宋体"/>
          <w:color w:val="auto"/>
        </w:rPr>
      </w:pPr>
      <w:r w:rsidRPr="003A68BA">
        <w:rPr>
          <w:rFonts w:hAnsi="宋体" w:hint="eastAsia"/>
          <w:color w:val="auto"/>
        </w:rPr>
        <w:t>在岸人民币综合屏，包括CNY对主要货币对即期及远期来自外汇交易中心</w:t>
      </w:r>
      <w:r w:rsidRPr="003A68BA">
        <w:rPr>
          <w:rFonts w:hAnsi="宋体"/>
          <w:color w:val="auto"/>
        </w:rPr>
        <w:t>CFETS</w:t>
      </w:r>
      <w:r w:rsidRPr="003A68BA">
        <w:rPr>
          <w:rFonts w:hAnsi="宋体" w:hint="eastAsia"/>
          <w:color w:val="auto"/>
        </w:rPr>
        <w:t>的一分钟快照询价及成交行情及分时走势图</w:t>
      </w:r>
      <w:bookmarkStart w:id="426" w:name="_Toc451773960"/>
      <w:r w:rsidRPr="003A68BA">
        <w:rPr>
          <w:rFonts w:hAnsi="宋体" w:hint="eastAsia"/>
          <w:color w:val="auto"/>
        </w:rPr>
        <w:t>。</w:t>
      </w:r>
    </w:p>
    <w:p w:rsidR="00720053" w:rsidRPr="00780EE3" w:rsidRDefault="00720053" w:rsidP="00720053">
      <w:pPr>
        <w:pStyle w:val="af5"/>
        <w:numPr>
          <w:ilvl w:val="0"/>
          <w:numId w:val="16"/>
        </w:numPr>
        <w:spacing w:after="0"/>
        <w:ind w:leftChars="0" w:left="1701" w:hanging="282"/>
        <w:rPr>
          <w:rFonts w:hAnsi="宋体" w:hint="eastAsia"/>
          <w:b/>
          <w:color w:val="auto"/>
        </w:rPr>
      </w:pPr>
      <w:bookmarkStart w:id="427" w:name="_Toc454356638"/>
      <w:r w:rsidRPr="00780EE3">
        <w:rPr>
          <w:rFonts w:hAnsi="宋体" w:hint="eastAsia"/>
          <w:b/>
          <w:color w:val="auto"/>
        </w:rPr>
        <w:t>离岸人民币</w:t>
      </w:r>
      <w:bookmarkEnd w:id="426"/>
      <w:bookmarkEnd w:id="427"/>
      <w:r w:rsidRPr="00780EE3">
        <w:rPr>
          <w:rFonts w:hAnsi="宋体" w:hint="eastAsia"/>
          <w:b/>
          <w:color w:val="auto"/>
        </w:rPr>
        <w:t>（命令：CNHX）</w:t>
      </w:r>
    </w:p>
    <w:p w:rsidR="00720053" w:rsidRPr="00E53937" w:rsidRDefault="00720053" w:rsidP="00720053">
      <w:pPr>
        <w:pStyle w:val="af5"/>
        <w:ind w:leftChars="0" w:left="1701"/>
        <w:rPr>
          <w:rFonts w:hAnsi="宋体"/>
          <w:color w:val="auto"/>
        </w:rPr>
      </w:pPr>
      <w:r w:rsidRPr="00E53937">
        <w:rPr>
          <w:rFonts w:hAnsi="宋体" w:hint="eastAsia"/>
          <w:color w:val="auto"/>
        </w:rPr>
        <w:t>离岸人民币综合屏，包括</w:t>
      </w:r>
      <w:r w:rsidRPr="00E53937">
        <w:rPr>
          <w:rFonts w:hAnsi="宋体"/>
          <w:color w:val="auto"/>
        </w:rPr>
        <w:t>CNH、NDF、CNH</w:t>
      </w:r>
      <w:r w:rsidRPr="00E53937">
        <w:rPr>
          <w:rFonts w:hAnsi="宋体" w:hint="eastAsia"/>
          <w:color w:val="auto"/>
        </w:rPr>
        <w:t>远期行情、</w:t>
      </w:r>
      <w:r w:rsidRPr="00E53937">
        <w:rPr>
          <w:rFonts w:hAnsi="宋体"/>
          <w:color w:val="auto"/>
        </w:rPr>
        <w:t>Hibor</w:t>
      </w:r>
      <w:r w:rsidRPr="00E53937">
        <w:rPr>
          <w:rFonts w:hAnsi="宋体" w:hint="eastAsia"/>
          <w:color w:val="auto"/>
        </w:rPr>
        <w:t>定盘价及相关分时走势图。</w:t>
      </w:r>
    </w:p>
    <w:p w:rsidR="00720053" w:rsidRPr="00780EE3" w:rsidRDefault="00720053" w:rsidP="00720053">
      <w:pPr>
        <w:pStyle w:val="af5"/>
        <w:numPr>
          <w:ilvl w:val="0"/>
          <w:numId w:val="16"/>
        </w:numPr>
        <w:spacing w:after="0"/>
        <w:ind w:leftChars="0" w:left="1701" w:hanging="282"/>
        <w:rPr>
          <w:rFonts w:hAnsi="宋体" w:hint="eastAsia"/>
          <w:b/>
          <w:color w:val="auto"/>
        </w:rPr>
      </w:pPr>
      <w:bookmarkStart w:id="428" w:name="_Toc451773961"/>
      <w:bookmarkStart w:id="429" w:name="_Toc454356639"/>
      <w:r w:rsidRPr="00780EE3">
        <w:rPr>
          <w:rFonts w:hAnsi="宋体" w:hint="eastAsia"/>
          <w:b/>
          <w:color w:val="auto"/>
        </w:rPr>
        <w:t>人民币外汇远掉</w:t>
      </w:r>
      <w:bookmarkEnd w:id="428"/>
      <w:bookmarkEnd w:id="429"/>
      <w:r w:rsidRPr="00780EE3">
        <w:rPr>
          <w:rFonts w:hAnsi="宋体" w:hint="eastAsia"/>
          <w:b/>
          <w:color w:val="auto"/>
        </w:rPr>
        <w:t>（命令：CFXF）</w:t>
      </w:r>
    </w:p>
    <w:p w:rsidR="00720053" w:rsidRPr="00E53937" w:rsidRDefault="00720053" w:rsidP="00720053">
      <w:pPr>
        <w:pStyle w:val="af5"/>
        <w:ind w:leftChars="0" w:left="1701"/>
        <w:rPr>
          <w:rFonts w:hAnsi="宋体" w:hint="eastAsia"/>
          <w:color w:val="auto"/>
        </w:rPr>
      </w:pPr>
      <w:r w:rsidRPr="00E53937">
        <w:rPr>
          <w:rFonts w:hAnsi="宋体" w:hint="eastAsia"/>
          <w:color w:val="auto"/>
        </w:rPr>
        <w:t>人民币对主要货币对掉期及远期来自外汇交易中心</w:t>
      </w:r>
      <w:r w:rsidRPr="00E53937">
        <w:rPr>
          <w:rFonts w:hAnsi="宋体"/>
          <w:color w:val="auto"/>
        </w:rPr>
        <w:t>CFETS</w:t>
      </w:r>
      <w:r w:rsidRPr="00E53937">
        <w:rPr>
          <w:rFonts w:hAnsi="宋体" w:hint="eastAsia"/>
          <w:color w:val="auto"/>
        </w:rPr>
        <w:t>一分钟快照行情和分时走势图</w:t>
      </w:r>
      <w:bookmarkStart w:id="430" w:name="_Toc451773962"/>
      <w:bookmarkStart w:id="431" w:name="_Toc454356640"/>
      <w:r w:rsidRPr="00E53937">
        <w:rPr>
          <w:rFonts w:hAnsi="宋体" w:hint="eastAsia"/>
          <w:color w:val="auto"/>
        </w:rPr>
        <w:t>。</w:t>
      </w:r>
    </w:p>
    <w:p w:rsidR="00720053" w:rsidRPr="00780EE3" w:rsidRDefault="00720053" w:rsidP="00720053">
      <w:pPr>
        <w:pStyle w:val="af5"/>
        <w:numPr>
          <w:ilvl w:val="0"/>
          <w:numId w:val="16"/>
        </w:numPr>
        <w:spacing w:after="0"/>
        <w:ind w:leftChars="0" w:left="1701" w:hanging="282"/>
        <w:rPr>
          <w:rFonts w:hAnsi="宋体" w:hint="eastAsia"/>
          <w:b/>
          <w:color w:val="auto"/>
        </w:rPr>
      </w:pPr>
      <w:bookmarkStart w:id="432" w:name="_Toc451773963"/>
      <w:bookmarkStart w:id="433" w:name="_Toc454356641"/>
      <w:r w:rsidRPr="00780EE3">
        <w:rPr>
          <w:rFonts w:hAnsi="宋体" w:hint="eastAsia"/>
          <w:b/>
          <w:color w:val="auto"/>
        </w:rPr>
        <w:t>银行外汇牌价一览</w:t>
      </w:r>
      <w:bookmarkEnd w:id="432"/>
      <w:bookmarkEnd w:id="433"/>
      <w:r w:rsidRPr="00780EE3">
        <w:rPr>
          <w:rFonts w:hAnsi="宋体" w:hint="eastAsia"/>
          <w:b/>
          <w:color w:val="auto"/>
        </w:rPr>
        <w:t>（命令：BFXQ）</w:t>
      </w:r>
    </w:p>
    <w:p w:rsidR="00720053" w:rsidRPr="00E53937" w:rsidRDefault="00720053" w:rsidP="00720053">
      <w:pPr>
        <w:pStyle w:val="af5"/>
        <w:ind w:leftChars="0" w:left="1701"/>
        <w:rPr>
          <w:rFonts w:hAnsi="宋体" w:hint="eastAsia"/>
          <w:color w:val="auto"/>
        </w:rPr>
      </w:pPr>
      <w:r w:rsidRPr="00E53937">
        <w:rPr>
          <w:rFonts w:hAnsi="宋体" w:hint="eastAsia"/>
          <w:color w:val="auto"/>
        </w:rPr>
        <w:t>银行现汇现钞买入卖出实时牌价综合屏。</w:t>
      </w:r>
    </w:p>
    <w:p w:rsidR="00720053" w:rsidRPr="00872E17" w:rsidRDefault="00720053" w:rsidP="00720053">
      <w:pPr>
        <w:pStyle w:val="aff1"/>
        <w:spacing w:before="156"/>
        <w:ind w:left="1320"/>
        <w:rPr>
          <w:rFonts w:hAnsi="宋体" w:hint="eastAsia"/>
        </w:rPr>
      </w:pPr>
      <w:bookmarkStart w:id="434" w:name="_Toc11344200"/>
      <w:r w:rsidRPr="00872E17">
        <w:rPr>
          <w:rFonts w:hAnsi="宋体" w:hint="eastAsia"/>
        </w:rPr>
        <w:t>外汇分析工具</w:t>
      </w:r>
      <w:bookmarkEnd w:id="434"/>
    </w:p>
    <w:p w:rsidR="00720053" w:rsidRPr="00780EE3" w:rsidRDefault="00720053" w:rsidP="00720053">
      <w:pPr>
        <w:pStyle w:val="af5"/>
        <w:numPr>
          <w:ilvl w:val="0"/>
          <w:numId w:val="16"/>
        </w:numPr>
        <w:spacing w:after="0"/>
        <w:ind w:leftChars="0" w:left="1701" w:hanging="282"/>
        <w:rPr>
          <w:rFonts w:hAnsi="宋体" w:hint="eastAsia"/>
          <w:b/>
          <w:color w:val="auto"/>
        </w:rPr>
      </w:pPr>
      <w:r w:rsidRPr="00780EE3">
        <w:rPr>
          <w:rFonts w:hAnsi="宋体" w:hint="eastAsia"/>
          <w:b/>
          <w:color w:val="auto"/>
        </w:rPr>
        <w:t>外汇价差</w:t>
      </w:r>
      <w:bookmarkEnd w:id="430"/>
      <w:bookmarkEnd w:id="431"/>
      <w:r w:rsidRPr="00780EE3">
        <w:rPr>
          <w:rFonts w:hAnsi="宋体" w:hint="eastAsia"/>
          <w:b/>
          <w:color w:val="auto"/>
        </w:rPr>
        <w:t>分析（命令：SPDF）</w:t>
      </w:r>
    </w:p>
    <w:p w:rsidR="00720053" w:rsidRPr="00E53937" w:rsidRDefault="00720053" w:rsidP="00720053">
      <w:pPr>
        <w:pStyle w:val="af5"/>
        <w:ind w:leftChars="0" w:left="1701"/>
        <w:rPr>
          <w:rFonts w:hAnsi="宋体"/>
          <w:color w:val="auto"/>
        </w:rPr>
      </w:pPr>
      <w:r w:rsidRPr="00E53937">
        <w:rPr>
          <w:rFonts w:hAnsi="宋体" w:hint="eastAsia"/>
          <w:color w:val="auto"/>
        </w:rPr>
        <w:t>在岸离岸人民币实时行情及价差面积图，用户可根据此界面了解实时行情及在岸离岸走势。</w:t>
      </w:r>
    </w:p>
    <w:p w:rsidR="00720053" w:rsidRPr="00780EE3" w:rsidRDefault="00720053" w:rsidP="00720053">
      <w:pPr>
        <w:pStyle w:val="af5"/>
        <w:numPr>
          <w:ilvl w:val="0"/>
          <w:numId w:val="16"/>
        </w:numPr>
        <w:spacing w:after="0"/>
        <w:ind w:leftChars="0" w:left="1701" w:hanging="282"/>
        <w:rPr>
          <w:rFonts w:hAnsi="宋体" w:hint="eastAsia"/>
          <w:b/>
          <w:color w:val="auto"/>
        </w:rPr>
      </w:pPr>
      <w:bookmarkStart w:id="435" w:name="_Toc451773964"/>
      <w:bookmarkStart w:id="436" w:name="_Toc454356642"/>
      <w:r w:rsidRPr="00780EE3">
        <w:rPr>
          <w:rFonts w:hAnsi="宋体" w:hint="eastAsia"/>
          <w:b/>
          <w:color w:val="auto"/>
        </w:rPr>
        <w:t>汇率计算器</w:t>
      </w:r>
      <w:bookmarkEnd w:id="435"/>
      <w:bookmarkEnd w:id="436"/>
      <w:r w:rsidRPr="00780EE3">
        <w:rPr>
          <w:rFonts w:hAnsi="宋体" w:hint="eastAsia"/>
          <w:b/>
          <w:color w:val="auto"/>
        </w:rPr>
        <w:t>（命令：FRC）</w:t>
      </w:r>
    </w:p>
    <w:p w:rsidR="00720053" w:rsidRPr="00E53937" w:rsidRDefault="00720053" w:rsidP="00720053">
      <w:pPr>
        <w:pStyle w:val="af5"/>
        <w:ind w:leftChars="0" w:left="1701"/>
        <w:rPr>
          <w:rFonts w:hAnsi="宋体" w:hint="eastAsia"/>
          <w:color w:val="auto"/>
        </w:rPr>
      </w:pPr>
      <w:r w:rsidRPr="00E53937">
        <w:rPr>
          <w:rFonts w:hAnsi="宋体" w:hint="eastAsia"/>
          <w:color w:val="auto"/>
        </w:rPr>
        <w:t>内嵌在</w:t>
      </w:r>
      <w:r w:rsidRPr="00E53937">
        <w:rPr>
          <w:rFonts w:hAnsi="宋体"/>
          <w:color w:val="auto"/>
        </w:rPr>
        <w:t>CFXF</w:t>
      </w:r>
      <w:r>
        <w:rPr>
          <w:rFonts w:hAnsi="宋体" w:hint="eastAsia"/>
          <w:color w:val="auto"/>
        </w:rPr>
        <w:t>中的远期汇率计算器，用户可根据实时</w:t>
      </w:r>
      <w:r w:rsidRPr="002634A0">
        <w:rPr>
          <w:rFonts w:hAnsi="宋体" w:hint="eastAsia"/>
          <w:color w:val="auto"/>
        </w:rPr>
        <w:t>即期价格及掉期点计</w:t>
      </w:r>
      <w:r w:rsidRPr="00E53937">
        <w:rPr>
          <w:rFonts w:hAnsi="宋体" w:hint="eastAsia"/>
          <w:color w:val="auto"/>
        </w:rPr>
        <w:t>算出远期价格，并且可手动输入期限及到期日</w:t>
      </w:r>
      <w:bookmarkStart w:id="437" w:name="_Toc451773965"/>
      <w:r w:rsidRPr="00E53937">
        <w:rPr>
          <w:rFonts w:hAnsi="宋体" w:hint="eastAsia"/>
          <w:color w:val="auto"/>
        </w:rPr>
        <w:t>。</w:t>
      </w:r>
    </w:p>
    <w:p w:rsidR="00720053" w:rsidRPr="00872E17" w:rsidRDefault="00720053" w:rsidP="00720053">
      <w:pPr>
        <w:pStyle w:val="aff1"/>
        <w:spacing w:before="156"/>
        <w:ind w:left="1320"/>
        <w:rPr>
          <w:rFonts w:hAnsi="宋体" w:hint="eastAsia"/>
        </w:rPr>
      </w:pPr>
      <w:bookmarkStart w:id="438" w:name="_Toc11344201"/>
      <w:r w:rsidRPr="00872E17">
        <w:rPr>
          <w:rFonts w:hAnsi="宋体" w:hint="eastAsia"/>
        </w:rPr>
        <w:t>外汇多维数据</w:t>
      </w:r>
      <w:bookmarkEnd w:id="438"/>
    </w:p>
    <w:p w:rsidR="00720053" w:rsidRPr="00780EE3" w:rsidRDefault="00720053" w:rsidP="00720053">
      <w:pPr>
        <w:pStyle w:val="af5"/>
        <w:numPr>
          <w:ilvl w:val="0"/>
          <w:numId w:val="16"/>
        </w:numPr>
        <w:spacing w:after="0"/>
        <w:ind w:leftChars="0" w:left="1701" w:hanging="282"/>
        <w:rPr>
          <w:rFonts w:hAnsi="宋体" w:hint="eastAsia"/>
          <w:b/>
          <w:color w:val="auto"/>
        </w:rPr>
      </w:pPr>
      <w:bookmarkStart w:id="439" w:name="_Toc451773955"/>
      <w:bookmarkStart w:id="440" w:name="_Toc454356633"/>
      <w:r w:rsidRPr="00780EE3">
        <w:rPr>
          <w:rFonts w:hAnsi="宋体" w:hint="eastAsia"/>
          <w:b/>
          <w:color w:val="auto"/>
        </w:rPr>
        <w:t>外汇</w:t>
      </w:r>
      <w:bookmarkEnd w:id="439"/>
      <w:bookmarkEnd w:id="440"/>
      <w:r>
        <w:rPr>
          <w:rFonts w:hAnsi="宋体" w:hint="eastAsia"/>
          <w:b/>
          <w:color w:val="auto"/>
        </w:rPr>
        <w:t>资讯</w:t>
      </w:r>
      <w:r w:rsidRPr="00780EE3">
        <w:rPr>
          <w:rFonts w:hAnsi="宋体" w:hint="eastAsia"/>
          <w:b/>
          <w:color w:val="auto"/>
        </w:rPr>
        <w:t>（命令：NCFX）</w:t>
      </w:r>
    </w:p>
    <w:p w:rsidR="00720053" w:rsidRPr="00E53937" w:rsidRDefault="00720053" w:rsidP="00720053">
      <w:pPr>
        <w:pStyle w:val="af5"/>
        <w:ind w:leftChars="0" w:left="1701"/>
        <w:rPr>
          <w:rFonts w:hAnsi="宋体"/>
          <w:color w:val="auto"/>
        </w:rPr>
      </w:pPr>
      <w:r w:rsidRPr="00E53937">
        <w:rPr>
          <w:rFonts w:hAnsi="宋体"/>
          <w:color w:val="auto"/>
        </w:rPr>
        <w:t>NEWS</w:t>
      </w:r>
      <w:r w:rsidRPr="00E53937">
        <w:rPr>
          <w:rFonts w:hAnsi="宋体" w:hint="eastAsia"/>
          <w:color w:val="auto"/>
        </w:rPr>
        <w:t>-外汇市场，便捷掌握外汇相关</w:t>
      </w:r>
      <w:r>
        <w:rPr>
          <w:rFonts w:hAnsi="宋体" w:hint="eastAsia"/>
          <w:color w:val="auto"/>
        </w:rPr>
        <w:t>资讯</w:t>
      </w:r>
      <w:r w:rsidRPr="00E53937">
        <w:rPr>
          <w:rFonts w:hAnsi="宋体" w:hint="eastAsia"/>
          <w:color w:val="auto"/>
        </w:rPr>
        <w:t>，关键节点各个货币、央行等，并且可采集到第三方实时汇评，包括来自道琼斯的标题</w:t>
      </w:r>
      <w:r>
        <w:rPr>
          <w:rFonts w:hAnsi="宋体" w:hint="eastAsia"/>
          <w:color w:val="auto"/>
        </w:rPr>
        <w:t>资讯</w:t>
      </w:r>
      <w:r w:rsidRPr="00E53937">
        <w:rPr>
          <w:rFonts w:hAnsi="宋体" w:hint="eastAsia"/>
          <w:color w:val="auto"/>
        </w:rPr>
        <w:t>。</w:t>
      </w:r>
    </w:p>
    <w:p w:rsidR="00720053" w:rsidRPr="00780EE3" w:rsidRDefault="00720053" w:rsidP="00720053">
      <w:pPr>
        <w:pStyle w:val="af5"/>
        <w:numPr>
          <w:ilvl w:val="0"/>
          <w:numId w:val="16"/>
        </w:numPr>
        <w:spacing w:after="0"/>
        <w:ind w:leftChars="0" w:left="1701" w:hanging="282"/>
        <w:rPr>
          <w:rFonts w:hAnsi="宋体" w:hint="eastAsia"/>
          <w:b/>
          <w:color w:val="auto"/>
        </w:rPr>
      </w:pPr>
      <w:bookmarkStart w:id="441" w:name="_Toc454356643"/>
      <w:r w:rsidRPr="00780EE3">
        <w:rPr>
          <w:rFonts w:hAnsi="宋体" w:hint="eastAsia"/>
          <w:b/>
          <w:color w:val="auto"/>
        </w:rPr>
        <w:t>外汇会员统计</w:t>
      </w:r>
      <w:bookmarkEnd w:id="437"/>
      <w:bookmarkEnd w:id="441"/>
      <w:r w:rsidRPr="00780EE3">
        <w:rPr>
          <w:rFonts w:hAnsi="宋体" w:hint="eastAsia"/>
          <w:b/>
          <w:color w:val="auto"/>
        </w:rPr>
        <w:t>（命令：FXM）</w:t>
      </w:r>
    </w:p>
    <w:p w:rsidR="00720053" w:rsidRPr="00E53937" w:rsidRDefault="00720053" w:rsidP="00720053">
      <w:pPr>
        <w:pStyle w:val="af5"/>
        <w:ind w:leftChars="0" w:left="1701"/>
        <w:rPr>
          <w:rFonts w:hAnsi="宋体"/>
          <w:color w:val="auto"/>
        </w:rPr>
      </w:pPr>
      <w:r w:rsidRPr="00E53937">
        <w:rPr>
          <w:rFonts w:hAnsi="宋体" w:hint="eastAsia"/>
          <w:color w:val="auto"/>
        </w:rPr>
        <w:t>针对人民币、外币对、外币拆借的做市商和会员的统计。</w:t>
      </w:r>
    </w:p>
    <w:p w:rsidR="00720053" w:rsidRPr="00780EE3" w:rsidRDefault="00720053" w:rsidP="00720053">
      <w:pPr>
        <w:pStyle w:val="af5"/>
        <w:numPr>
          <w:ilvl w:val="0"/>
          <w:numId w:val="16"/>
        </w:numPr>
        <w:spacing w:after="0"/>
        <w:ind w:leftChars="0" w:left="1701" w:hanging="282"/>
        <w:rPr>
          <w:rFonts w:hAnsi="宋体" w:hint="eastAsia"/>
          <w:b/>
          <w:color w:val="auto"/>
        </w:rPr>
      </w:pPr>
      <w:bookmarkStart w:id="442" w:name="_Toc451773966"/>
      <w:bookmarkStart w:id="443" w:name="_Toc454356644"/>
      <w:r w:rsidRPr="00780EE3">
        <w:rPr>
          <w:rFonts w:hAnsi="宋体" w:hint="eastAsia"/>
          <w:b/>
          <w:color w:val="auto"/>
        </w:rPr>
        <w:t>外汇交易统计</w:t>
      </w:r>
      <w:bookmarkEnd w:id="442"/>
      <w:bookmarkEnd w:id="443"/>
      <w:r w:rsidRPr="00780EE3">
        <w:rPr>
          <w:rFonts w:hAnsi="宋体" w:hint="eastAsia"/>
          <w:b/>
          <w:color w:val="auto"/>
        </w:rPr>
        <w:t>（命令：FXT）</w:t>
      </w:r>
    </w:p>
    <w:p w:rsidR="00720053" w:rsidRPr="00E53937" w:rsidRDefault="00720053" w:rsidP="00720053">
      <w:pPr>
        <w:pStyle w:val="af5"/>
        <w:ind w:leftChars="0" w:left="1701"/>
        <w:rPr>
          <w:rFonts w:hAnsi="宋体"/>
          <w:color w:val="auto"/>
        </w:rPr>
      </w:pPr>
      <w:r w:rsidRPr="00E53937">
        <w:rPr>
          <w:rFonts w:hAnsi="宋体" w:hint="eastAsia"/>
          <w:color w:val="auto"/>
        </w:rPr>
        <w:t>针对不同交易类型及货币对的成交金额及占比进行自定义统计。</w:t>
      </w:r>
    </w:p>
    <w:p w:rsidR="00720053" w:rsidRPr="00872E17" w:rsidRDefault="00720053" w:rsidP="00720053">
      <w:pPr>
        <w:pStyle w:val="a0"/>
        <w:ind w:left="575" w:hanging="575"/>
        <w:rPr>
          <w:rFonts w:hAnsi="宋体" w:hint="eastAsia"/>
        </w:rPr>
      </w:pPr>
      <w:bookmarkStart w:id="444" w:name="_Toc451773969"/>
      <w:bookmarkStart w:id="445" w:name="_Toc454356647"/>
      <w:bookmarkStart w:id="446" w:name="_Toc459284203"/>
      <w:bookmarkStart w:id="447" w:name="_Toc500961484"/>
      <w:bookmarkStart w:id="448" w:name="_Toc11082724"/>
      <w:bookmarkStart w:id="449" w:name="_Toc11309177"/>
      <w:bookmarkStart w:id="450" w:name="_Toc11344202"/>
      <w:bookmarkStart w:id="451" w:name="_Toc56772990"/>
      <w:bookmarkStart w:id="452" w:name="_Toc57196780"/>
      <w:bookmarkStart w:id="453" w:name="_Toc60130736"/>
      <w:bookmarkStart w:id="454" w:name="_Toc60132734"/>
      <w:bookmarkStart w:id="455" w:name="_Toc180434555"/>
      <w:r w:rsidRPr="00872E17">
        <w:rPr>
          <w:rFonts w:hAnsi="宋体" w:hint="eastAsia"/>
        </w:rPr>
        <w:t>基金</w:t>
      </w:r>
      <w:bookmarkEnd w:id="444"/>
      <w:bookmarkEnd w:id="445"/>
      <w:bookmarkEnd w:id="446"/>
      <w:bookmarkEnd w:id="447"/>
      <w:r w:rsidRPr="00872E17">
        <w:rPr>
          <w:rFonts w:hAnsi="宋体" w:hint="eastAsia"/>
        </w:rPr>
        <w:t>模块</w:t>
      </w:r>
      <w:bookmarkEnd w:id="448"/>
      <w:bookmarkEnd w:id="449"/>
      <w:bookmarkEnd w:id="450"/>
      <w:bookmarkEnd w:id="451"/>
      <w:bookmarkEnd w:id="452"/>
      <w:bookmarkEnd w:id="453"/>
      <w:bookmarkEnd w:id="454"/>
      <w:bookmarkEnd w:id="455"/>
    </w:p>
    <w:p w:rsidR="00720053" w:rsidRPr="00C818A8" w:rsidRDefault="00720053" w:rsidP="00720053">
      <w:pPr>
        <w:pStyle w:val="af5"/>
        <w:ind w:left="1335"/>
        <w:rPr>
          <w:rFonts w:hAnsi="宋体" w:hint="eastAsia"/>
          <w:color w:val="000000"/>
        </w:rPr>
      </w:pPr>
      <w:r w:rsidRPr="00B9002B">
        <w:rPr>
          <w:rFonts w:hAnsi="宋体" w:hint="eastAsia"/>
          <w:color w:val="auto"/>
        </w:rPr>
        <w:t>涵盖共同基金、私募基金、券商资管产品、信托计划、银行理财等各类资管产品，包含净值、份额、分红、资产配置、投资组合等数据，提供收益、排名、评级、风险、风格等众多绩效评估指标，以及多角度的基金信息展示、业绩评价以及分析对比功能。</w:t>
      </w:r>
    </w:p>
    <w:p w:rsidR="00720053" w:rsidRPr="00E53937" w:rsidRDefault="00720053" w:rsidP="00720053">
      <w:pPr>
        <w:pStyle w:val="aff1"/>
        <w:spacing w:before="156"/>
        <w:ind w:left="1320"/>
        <w:rPr>
          <w:rFonts w:hAnsi="宋体"/>
        </w:rPr>
      </w:pPr>
      <w:bookmarkStart w:id="456" w:name="_Toc11344203"/>
      <w:r w:rsidRPr="00E53937">
        <w:rPr>
          <w:rFonts w:hAnsi="宋体" w:hint="eastAsia"/>
        </w:rPr>
        <w:lastRenderedPageBreak/>
        <w:t>基金</w:t>
      </w:r>
      <w:bookmarkEnd w:id="456"/>
      <w:r>
        <w:rPr>
          <w:rFonts w:hAnsi="宋体" w:hint="eastAsia"/>
        </w:rPr>
        <w:t>市场资讯</w:t>
      </w:r>
    </w:p>
    <w:p w:rsidR="00720053" w:rsidRPr="00780EE3" w:rsidRDefault="00720053" w:rsidP="00720053">
      <w:pPr>
        <w:pStyle w:val="af5"/>
        <w:numPr>
          <w:ilvl w:val="0"/>
          <w:numId w:val="16"/>
        </w:numPr>
        <w:spacing w:after="0"/>
        <w:ind w:leftChars="0" w:left="1701" w:hanging="282"/>
        <w:rPr>
          <w:rFonts w:hAnsi="宋体" w:hint="eastAsia"/>
          <w:b/>
          <w:color w:val="auto"/>
        </w:rPr>
      </w:pPr>
      <w:bookmarkStart w:id="457" w:name="_Toc451773970"/>
      <w:bookmarkStart w:id="458" w:name="_Toc454356648"/>
      <w:r w:rsidRPr="00780EE3">
        <w:rPr>
          <w:rFonts w:hAnsi="宋体" w:hint="eastAsia"/>
          <w:b/>
          <w:color w:val="auto"/>
        </w:rPr>
        <w:t>基金</w:t>
      </w:r>
      <w:bookmarkEnd w:id="457"/>
      <w:bookmarkEnd w:id="458"/>
      <w:r w:rsidRPr="00780EE3">
        <w:rPr>
          <w:rFonts w:hAnsi="宋体" w:hint="eastAsia"/>
          <w:b/>
          <w:color w:val="auto"/>
        </w:rPr>
        <w:t>动态（命令：NCF）</w:t>
      </w:r>
    </w:p>
    <w:p w:rsidR="00720053" w:rsidRPr="00E53937" w:rsidRDefault="00720053" w:rsidP="00720053">
      <w:pPr>
        <w:pStyle w:val="af5"/>
        <w:ind w:leftChars="0" w:left="1701"/>
        <w:rPr>
          <w:rFonts w:hAnsi="宋体" w:hint="eastAsia"/>
          <w:color w:val="auto"/>
        </w:rPr>
      </w:pPr>
      <w:bookmarkStart w:id="459" w:name="_Toc451773971"/>
      <w:r w:rsidRPr="00B9002B">
        <w:rPr>
          <w:rFonts w:hAnsi="宋体" w:hint="eastAsia"/>
          <w:color w:val="auto"/>
        </w:rPr>
        <w:t>提供专业、及时、全面的基金资讯，涵盖基金行业动态、负面事件、数据解答、评级展望、业绩分析等内容。用户可以利用高效的搜索功能迅速找到所需资讯，并享受便捷的语音播报功能。</w:t>
      </w:r>
    </w:p>
    <w:p w:rsidR="00720053" w:rsidRPr="00780EE3" w:rsidRDefault="00720053" w:rsidP="00720053">
      <w:pPr>
        <w:pStyle w:val="af5"/>
        <w:numPr>
          <w:ilvl w:val="0"/>
          <w:numId w:val="16"/>
        </w:numPr>
        <w:spacing w:after="0"/>
        <w:ind w:leftChars="0" w:left="1701" w:hanging="282"/>
        <w:rPr>
          <w:rFonts w:hAnsi="宋体" w:hint="eastAsia"/>
          <w:b/>
          <w:color w:val="auto"/>
        </w:rPr>
      </w:pPr>
      <w:bookmarkStart w:id="460" w:name="_Toc454356649"/>
      <w:r w:rsidRPr="00780EE3">
        <w:rPr>
          <w:rFonts w:hAnsi="宋体" w:hint="eastAsia"/>
          <w:b/>
          <w:color w:val="auto"/>
        </w:rPr>
        <w:t>基金日历</w:t>
      </w:r>
      <w:bookmarkEnd w:id="459"/>
      <w:bookmarkEnd w:id="460"/>
      <w:r w:rsidRPr="00780EE3">
        <w:rPr>
          <w:rFonts w:hAnsi="宋体" w:hint="eastAsia"/>
          <w:b/>
          <w:color w:val="auto"/>
        </w:rPr>
        <w:t>（命令：MFC）</w:t>
      </w:r>
    </w:p>
    <w:p w:rsidR="00720053" w:rsidRPr="00E53937" w:rsidRDefault="00720053" w:rsidP="00720053">
      <w:pPr>
        <w:pStyle w:val="af5"/>
        <w:ind w:leftChars="0" w:left="1701"/>
        <w:rPr>
          <w:rFonts w:hAnsi="宋体" w:hint="eastAsia"/>
          <w:color w:val="auto"/>
        </w:rPr>
      </w:pPr>
      <w:r w:rsidRPr="00240C1E">
        <w:rPr>
          <w:rFonts w:hAnsi="宋体" w:hint="eastAsia"/>
          <w:color w:val="auto"/>
        </w:rPr>
        <w:t>基金每日特别提示：基金暂停申赎、开放申赎、基金经理变更、分红拆分、发行上市等重要事项一览。</w:t>
      </w:r>
      <w:r w:rsidRPr="00500EA3">
        <w:rPr>
          <w:rFonts w:hAnsi="宋体" w:hint="eastAsia"/>
          <w:color w:val="auto"/>
        </w:rPr>
        <w:t>用户可以利用高效的搜索功能迅速找到所需资讯，并享受便捷的语音播报功能。</w:t>
      </w:r>
    </w:p>
    <w:p w:rsidR="00720053" w:rsidRPr="00780EE3" w:rsidRDefault="00720053" w:rsidP="00720053">
      <w:pPr>
        <w:pStyle w:val="af5"/>
        <w:numPr>
          <w:ilvl w:val="0"/>
          <w:numId w:val="16"/>
        </w:numPr>
        <w:spacing w:after="0"/>
        <w:ind w:leftChars="0" w:left="1701" w:hanging="282"/>
        <w:rPr>
          <w:rFonts w:hAnsi="宋体" w:hint="eastAsia"/>
          <w:b/>
          <w:color w:val="auto"/>
        </w:rPr>
      </w:pPr>
      <w:r w:rsidRPr="00780EE3">
        <w:rPr>
          <w:rFonts w:hAnsi="宋体" w:hint="eastAsia"/>
          <w:b/>
          <w:color w:val="auto"/>
        </w:rPr>
        <w:t>基金公告（命令：NAMF）</w:t>
      </w:r>
    </w:p>
    <w:p w:rsidR="00720053" w:rsidRPr="00E53937" w:rsidRDefault="00720053" w:rsidP="00720053">
      <w:pPr>
        <w:pStyle w:val="af5"/>
        <w:ind w:leftChars="0" w:left="1701"/>
        <w:rPr>
          <w:rFonts w:hAnsi="宋体" w:hint="eastAsia"/>
          <w:color w:val="auto"/>
        </w:rPr>
      </w:pPr>
      <w:r w:rsidRPr="00B34616">
        <w:rPr>
          <w:rFonts w:hAnsi="宋体" w:hint="eastAsia"/>
          <w:color w:val="auto"/>
        </w:rPr>
        <w:t>提供全面的基金信息，包括基金定期报告、基金招募、重要事项、基金其他情况。此外，还涵盖港交所基金等各类公告信息。用户可便捷地进行多维度、多类别的筛选和查询。</w:t>
      </w:r>
    </w:p>
    <w:p w:rsidR="00720053" w:rsidRPr="00872E17" w:rsidRDefault="00720053" w:rsidP="00720053">
      <w:pPr>
        <w:pStyle w:val="aff1"/>
        <w:spacing w:before="156"/>
        <w:ind w:left="1320"/>
        <w:rPr>
          <w:rFonts w:hAnsi="宋体"/>
        </w:rPr>
      </w:pPr>
      <w:bookmarkStart w:id="461" w:name="_Toc11344204"/>
      <w:r w:rsidRPr="00872E17">
        <w:rPr>
          <w:rFonts w:hAnsi="宋体" w:hint="eastAsia"/>
        </w:rPr>
        <w:t>基金业绩排行</w:t>
      </w:r>
      <w:bookmarkEnd w:id="461"/>
    </w:p>
    <w:p w:rsidR="00720053" w:rsidRPr="00780EE3" w:rsidRDefault="00720053" w:rsidP="00720053">
      <w:pPr>
        <w:pStyle w:val="af5"/>
        <w:numPr>
          <w:ilvl w:val="0"/>
          <w:numId w:val="16"/>
        </w:numPr>
        <w:spacing w:after="0"/>
        <w:ind w:leftChars="0" w:left="1701" w:hanging="282"/>
        <w:rPr>
          <w:rFonts w:hAnsi="宋体" w:hint="eastAsia"/>
          <w:b/>
          <w:color w:val="auto"/>
        </w:rPr>
      </w:pPr>
      <w:bookmarkStart w:id="462" w:name="_Toc451773972"/>
      <w:bookmarkStart w:id="463" w:name="_Toc454356650"/>
      <w:r w:rsidRPr="00780EE3">
        <w:rPr>
          <w:rFonts w:hAnsi="宋体" w:hint="eastAsia"/>
          <w:b/>
          <w:color w:val="auto"/>
        </w:rPr>
        <w:t>基金综合屏</w:t>
      </w:r>
      <w:bookmarkEnd w:id="462"/>
      <w:bookmarkEnd w:id="463"/>
      <w:r w:rsidRPr="00780EE3">
        <w:rPr>
          <w:rFonts w:hAnsi="宋体" w:hint="eastAsia"/>
          <w:b/>
          <w:color w:val="auto"/>
        </w:rPr>
        <w:t>（命令：9）</w:t>
      </w:r>
    </w:p>
    <w:p w:rsidR="00720053" w:rsidRDefault="00720053" w:rsidP="00720053">
      <w:pPr>
        <w:pStyle w:val="af5"/>
        <w:ind w:leftChars="0" w:left="1701"/>
        <w:rPr>
          <w:rFonts w:hAnsi="宋体"/>
          <w:color w:val="auto"/>
        </w:rPr>
      </w:pPr>
      <w:bookmarkStart w:id="464" w:name="_Toc451773973"/>
      <w:r w:rsidRPr="00B34616">
        <w:rPr>
          <w:rFonts w:hAnsi="宋体" w:hint="eastAsia"/>
          <w:color w:val="auto"/>
        </w:rPr>
        <w:t>展示全市场公募基金的净值数据，涵盖ETF、LOF和REITs等各类上市基金的行情数据。此外，还包括热门基金的排行、基金市场指数、基金公司指数以及基金经理指数的涨跌统计，为投资者提供详尽且实时的市场分析工具。</w:t>
      </w:r>
    </w:p>
    <w:p w:rsidR="00720053" w:rsidRPr="00E53937" w:rsidRDefault="00720053" w:rsidP="00720053">
      <w:pPr>
        <w:spacing w:line="265" w:lineRule="auto"/>
        <w:ind w:leftChars="603" w:left="1327" w:firstLine="1"/>
        <w:jc w:val="right"/>
        <w:rPr>
          <w:rFonts w:hAnsi="宋体" w:hint="eastAsia"/>
        </w:rPr>
      </w:pPr>
      <w:r>
        <w:rPr>
          <w:rFonts w:hAnsi="宋体" w:hint="eastAsia"/>
          <w:noProof/>
        </w:rPr>
        <w:drawing>
          <wp:inline distT="0" distB="0" distL="0" distR="0">
            <wp:extent cx="4364990" cy="2493010"/>
            <wp:effectExtent l="19050" t="0" r="0" b="0"/>
            <wp:docPr id="54" name="图片 54" descr="基金综合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基金综合屏"/>
                    <pic:cNvPicPr>
                      <a:picLocks noChangeAspect="1" noChangeArrowheads="1"/>
                    </pic:cNvPicPr>
                  </pic:nvPicPr>
                  <pic:blipFill>
                    <a:blip r:embed="rId59" cstate="print"/>
                    <a:srcRect/>
                    <a:stretch>
                      <a:fillRect/>
                    </a:stretch>
                  </pic:blipFill>
                  <pic:spPr bwMode="auto">
                    <a:xfrm>
                      <a:off x="0" y="0"/>
                      <a:ext cx="4364990" cy="2493010"/>
                    </a:xfrm>
                    <a:prstGeom prst="rect">
                      <a:avLst/>
                    </a:prstGeom>
                    <a:noFill/>
                    <a:ln w="9525">
                      <a:noFill/>
                      <a:miter lim="800000"/>
                      <a:headEnd/>
                      <a:tailEnd/>
                    </a:ln>
                  </pic:spPr>
                </pic:pic>
              </a:graphicData>
            </a:graphic>
          </wp:inline>
        </w:drawing>
      </w:r>
    </w:p>
    <w:p w:rsidR="00720053" w:rsidRPr="00780EE3" w:rsidRDefault="00720053" w:rsidP="00720053">
      <w:pPr>
        <w:pStyle w:val="af5"/>
        <w:numPr>
          <w:ilvl w:val="0"/>
          <w:numId w:val="16"/>
        </w:numPr>
        <w:spacing w:after="0"/>
        <w:ind w:leftChars="0" w:left="1701" w:hanging="282"/>
        <w:rPr>
          <w:rFonts w:hAnsi="宋体" w:hint="eastAsia"/>
          <w:b/>
          <w:color w:val="auto"/>
        </w:rPr>
      </w:pPr>
      <w:bookmarkStart w:id="465" w:name="_Toc451773976"/>
      <w:bookmarkStart w:id="466" w:name="_Toc454356654"/>
      <w:bookmarkEnd w:id="464"/>
      <w:r>
        <w:rPr>
          <w:rFonts w:hAnsi="宋体" w:hint="eastAsia"/>
          <w:b/>
          <w:color w:val="auto"/>
        </w:rPr>
        <w:t>美国基金综合屏</w:t>
      </w:r>
      <w:r w:rsidRPr="00780EE3">
        <w:rPr>
          <w:rFonts w:hAnsi="宋体" w:hint="eastAsia"/>
          <w:b/>
          <w:color w:val="auto"/>
        </w:rPr>
        <w:t>（命令：</w:t>
      </w:r>
      <w:r>
        <w:rPr>
          <w:rFonts w:hAnsi="宋体" w:hint="eastAsia"/>
          <w:b/>
          <w:color w:val="auto"/>
        </w:rPr>
        <w:t>USFO</w:t>
      </w:r>
      <w:r w:rsidRPr="00780EE3">
        <w:rPr>
          <w:rFonts w:hAnsi="宋体" w:hint="eastAsia"/>
          <w:b/>
          <w:color w:val="auto"/>
        </w:rPr>
        <w:t>）</w:t>
      </w:r>
    </w:p>
    <w:p w:rsidR="00720053" w:rsidRPr="00E53937" w:rsidRDefault="00720053" w:rsidP="00720053">
      <w:pPr>
        <w:pStyle w:val="af5"/>
        <w:ind w:leftChars="0" w:left="1701"/>
        <w:rPr>
          <w:rFonts w:hAnsi="宋体" w:hint="eastAsia"/>
          <w:color w:val="auto"/>
        </w:rPr>
      </w:pPr>
      <w:r>
        <w:rPr>
          <w:rFonts w:hAnsi="宋体" w:hint="eastAsia"/>
          <w:color w:val="auto"/>
        </w:rPr>
        <w:t>展示全部美国共同基金净值和美国ETF行情数据</w:t>
      </w:r>
      <w:r w:rsidRPr="00E53937">
        <w:rPr>
          <w:rFonts w:hAnsi="宋体" w:hint="eastAsia"/>
          <w:color w:val="auto"/>
        </w:rPr>
        <w:t>。</w:t>
      </w:r>
    </w:p>
    <w:p w:rsidR="00720053" w:rsidRPr="00780EE3" w:rsidRDefault="00720053" w:rsidP="00720053">
      <w:pPr>
        <w:pStyle w:val="af5"/>
        <w:numPr>
          <w:ilvl w:val="0"/>
          <w:numId w:val="16"/>
        </w:numPr>
        <w:spacing w:after="0"/>
        <w:ind w:leftChars="0" w:left="1701" w:hanging="282"/>
        <w:rPr>
          <w:rFonts w:hAnsi="宋体" w:hint="eastAsia"/>
          <w:b/>
          <w:color w:val="auto"/>
        </w:rPr>
      </w:pPr>
      <w:r>
        <w:rPr>
          <w:rFonts w:hAnsi="宋体" w:hint="eastAsia"/>
          <w:b/>
          <w:color w:val="auto"/>
        </w:rPr>
        <w:t>香港基金综合屏（命令：HKFO）</w:t>
      </w:r>
    </w:p>
    <w:p w:rsidR="00720053" w:rsidRPr="00AF316D" w:rsidRDefault="00720053" w:rsidP="00720053">
      <w:pPr>
        <w:pStyle w:val="af5"/>
        <w:ind w:leftChars="0" w:left="1701"/>
        <w:rPr>
          <w:rFonts w:hAnsi="宋体" w:hint="eastAsia"/>
          <w:color w:val="auto"/>
        </w:rPr>
      </w:pPr>
      <w:r>
        <w:rPr>
          <w:rFonts w:hAnsi="宋体" w:hint="eastAsia"/>
          <w:color w:val="auto"/>
        </w:rPr>
        <w:t>展示全部香港公募基金净值和港交所ETF行情数据。</w:t>
      </w:r>
    </w:p>
    <w:p w:rsidR="00720053" w:rsidRPr="00872E17" w:rsidRDefault="00720053" w:rsidP="00720053">
      <w:pPr>
        <w:pStyle w:val="aff1"/>
        <w:spacing w:before="156"/>
        <w:ind w:left="1320"/>
        <w:rPr>
          <w:rFonts w:hAnsi="宋体" w:hint="eastAsia"/>
        </w:rPr>
      </w:pPr>
      <w:bookmarkStart w:id="467" w:name="_Toc11344205"/>
      <w:r w:rsidRPr="00872E17">
        <w:rPr>
          <w:rFonts w:hAnsi="宋体" w:hint="eastAsia"/>
        </w:rPr>
        <w:t>基金多维数据</w:t>
      </w:r>
      <w:bookmarkEnd w:id="467"/>
    </w:p>
    <w:p w:rsidR="00720053" w:rsidRPr="00780EE3" w:rsidRDefault="00720053" w:rsidP="00720053">
      <w:pPr>
        <w:pStyle w:val="af5"/>
        <w:numPr>
          <w:ilvl w:val="0"/>
          <w:numId w:val="16"/>
        </w:numPr>
        <w:spacing w:after="0"/>
        <w:ind w:leftChars="0" w:left="1701" w:hanging="282"/>
        <w:rPr>
          <w:rFonts w:hAnsi="宋体" w:hint="eastAsia"/>
          <w:b/>
          <w:color w:val="auto"/>
        </w:rPr>
      </w:pPr>
      <w:bookmarkStart w:id="468" w:name="_Toc451773978"/>
      <w:bookmarkStart w:id="469" w:name="_Toc454356656"/>
      <w:bookmarkEnd w:id="465"/>
      <w:bookmarkEnd w:id="466"/>
      <w:r w:rsidRPr="00780EE3">
        <w:rPr>
          <w:rFonts w:hAnsi="宋体" w:hint="eastAsia"/>
          <w:b/>
          <w:color w:val="auto"/>
        </w:rPr>
        <w:t>基金索引（命令：FF）</w:t>
      </w:r>
    </w:p>
    <w:p w:rsidR="00720053" w:rsidRDefault="00720053" w:rsidP="00720053">
      <w:pPr>
        <w:pStyle w:val="af5"/>
        <w:ind w:leftChars="0" w:left="1701"/>
        <w:rPr>
          <w:rFonts w:hAnsi="宋体"/>
          <w:color w:val="auto"/>
        </w:rPr>
      </w:pPr>
      <w:r w:rsidRPr="00B34616">
        <w:rPr>
          <w:rFonts w:hAnsi="宋体" w:hint="eastAsia"/>
          <w:color w:val="auto"/>
        </w:rPr>
        <w:lastRenderedPageBreak/>
        <w:t>分析研究基金的一站式平台，配备了强大的搜索功能，支持公募基金、私募基金及基金经理的筛选和对比分析。平台提供多维度的基金数据展示，并聚合了基金经理的最新资讯和专业观点，满足您“短平快”基金投研需求的各项指标。</w:t>
      </w:r>
    </w:p>
    <w:p w:rsidR="00720053" w:rsidRPr="00E53937" w:rsidRDefault="00720053" w:rsidP="00720053">
      <w:pPr>
        <w:spacing w:line="265" w:lineRule="auto"/>
        <w:jc w:val="right"/>
        <w:rPr>
          <w:rFonts w:hAnsi="宋体" w:hint="eastAsia"/>
        </w:rPr>
      </w:pPr>
      <w:r>
        <w:rPr>
          <w:noProof/>
        </w:rPr>
        <w:drawing>
          <wp:inline distT="0" distB="0" distL="0" distR="0">
            <wp:extent cx="4399280" cy="2596515"/>
            <wp:effectExtent l="19050" t="0" r="1270" b="0"/>
            <wp:docPr id="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0" cstate="print"/>
                    <a:srcRect/>
                    <a:stretch>
                      <a:fillRect/>
                    </a:stretch>
                  </pic:blipFill>
                  <pic:spPr bwMode="auto">
                    <a:xfrm>
                      <a:off x="0" y="0"/>
                      <a:ext cx="4399280" cy="2596515"/>
                    </a:xfrm>
                    <a:prstGeom prst="rect">
                      <a:avLst/>
                    </a:prstGeom>
                    <a:noFill/>
                    <a:ln w="9525">
                      <a:noFill/>
                      <a:miter lim="800000"/>
                      <a:headEnd/>
                      <a:tailEnd/>
                    </a:ln>
                  </pic:spPr>
                </pic:pic>
              </a:graphicData>
            </a:graphic>
          </wp:inline>
        </w:drawing>
      </w:r>
    </w:p>
    <w:p w:rsidR="00720053" w:rsidRPr="00B34616" w:rsidRDefault="00720053" w:rsidP="00720053">
      <w:pPr>
        <w:pStyle w:val="af5"/>
        <w:numPr>
          <w:ilvl w:val="0"/>
          <w:numId w:val="16"/>
        </w:numPr>
        <w:spacing w:after="0"/>
        <w:ind w:leftChars="0" w:left="1701" w:hanging="282"/>
        <w:rPr>
          <w:rFonts w:hAnsi="宋体" w:hint="eastAsia"/>
          <w:b/>
          <w:color w:val="auto"/>
        </w:rPr>
      </w:pPr>
      <w:r w:rsidRPr="00B34616">
        <w:rPr>
          <w:rFonts w:hAnsi="宋体" w:hint="eastAsia"/>
          <w:b/>
          <w:color w:val="auto"/>
        </w:rPr>
        <w:t>资产配置优化（命令：AAO）</w:t>
      </w:r>
    </w:p>
    <w:p w:rsidR="00720053" w:rsidRDefault="00720053" w:rsidP="00720053">
      <w:pPr>
        <w:pStyle w:val="af5"/>
        <w:ind w:leftChars="0" w:left="1701"/>
        <w:rPr>
          <w:rFonts w:hAnsi="宋体" w:hint="eastAsia"/>
          <w:b/>
          <w:color w:val="auto"/>
        </w:rPr>
      </w:pPr>
      <w:r w:rsidRPr="00B34616">
        <w:rPr>
          <w:rFonts w:hAnsi="宋体" w:hint="eastAsia"/>
          <w:color w:val="auto"/>
        </w:rPr>
        <w:t>用于计算大类资产配置的最优配置占比，帮助资产配置研究员制定中长期资产战略配置中枢方案。基于均值方差理论和万得提供的大类资产指数，用户可使用AAO快速计算出资产配置有效前沿，并可基于投资需求选择最优组合进行对比和深入分析，从而制定中长期的战略配置方案。本模块包括资产观察、我的策略、组合优化和组合报告四大栏目，帮助用户实现从资产选择、策略设置、组合优选和产出报告的资产配置全流程的工作。</w:t>
      </w:r>
    </w:p>
    <w:p w:rsidR="00720053" w:rsidRPr="00780EE3" w:rsidRDefault="00720053" w:rsidP="00720053">
      <w:pPr>
        <w:pStyle w:val="af5"/>
        <w:numPr>
          <w:ilvl w:val="0"/>
          <w:numId w:val="16"/>
        </w:numPr>
        <w:spacing w:after="0"/>
        <w:ind w:leftChars="0" w:left="1701" w:hanging="282"/>
        <w:rPr>
          <w:rFonts w:hAnsi="宋体" w:hint="eastAsia"/>
          <w:b/>
          <w:color w:val="auto"/>
        </w:rPr>
      </w:pPr>
      <w:r w:rsidRPr="00780EE3">
        <w:rPr>
          <w:rFonts w:hAnsi="宋体" w:hint="eastAsia"/>
          <w:b/>
          <w:color w:val="auto"/>
        </w:rPr>
        <w:t>基金深度资料（命令：</w:t>
      </w:r>
      <w:r w:rsidRPr="00780EE3">
        <w:rPr>
          <w:rFonts w:hAnsi="宋体"/>
          <w:b/>
          <w:color w:val="auto"/>
        </w:rPr>
        <w:t>F9</w:t>
      </w:r>
      <w:r w:rsidRPr="00780EE3">
        <w:rPr>
          <w:rFonts w:hAnsi="宋体" w:hint="eastAsia"/>
          <w:b/>
          <w:color w:val="auto"/>
        </w:rPr>
        <w:t>）</w:t>
      </w:r>
    </w:p>
    <w:p w:rsidR="00720053" w:rsidRPr="00E53937" w:rsidRDefault="00720053" w:rsidP="00720053">
      <w:pPr>
        <w:pStyle w:val="af5"/>
        <w:ind w:leftChars="0" w:left="1701"/>
        <w:rPr>
          <w:rFonts w:hAnsi="宋体" w:hint="eastAsia"/>
          <w:color w:val="auto"/>
        </w:rPr>
      </w:pPr>
      <w:r w:rsidRPr="00E53937">
        <w:rPr>
          <w:rFonts w:hAnsi="宋体" w:hint="eastAsia"/>
          <w:color w:val="auto"/>
        </w:rPr>
        <w:t>从基金基本资料、基金业绩、基金规模、基金公告、基金投资组合、基金财务数据、基金持有人机构等角度，全面剖析个基</w:t>
      </w:r>
      <w:bookmarkStart w:id="470" w:name="_Toc451773977"/>
      <w:bookmarkStart w:id="471" w:name="_Toc454356655"/>
      <w:r w:rsidRPr="00E53937">
        <w:rPr>
          <w:rFonts w:hAnsi="宋体" w:hint="eastAsia"/>
          <w:color w:val="auto"/>
        </w:rPr>
        <w:t>。</w:t>
      </w:r>
    </w:p>
    <w:p w:rsidR="00720053" w:rsidRPr="00780EE3" w:rsidRDefault="00720053" w:rsidP="00720053">
      <w:pPr>
        <w:pStyle w:val="af5"/>
        <w:numPr>
          <w:ilvl w:val="0"/>
          <w:numId w:val="16"/>
        </w:numPr>
        <w:spacing w:after="0"/>
        <w:ind w:leftChars="0" w:left="1701" w:hanging="282"/>
        <w:rPr>
          <w:rFonts w:hAnsi="宋体"/>
          <w:b/>
          <w:color w:val="auto"/>
        </w:rPr>
      </w:pPr>
      <w:r w:rsidRPr="00780EE3">
        <w:rPr>
          <w:rFonts w:hAnsi="宋体"/>
          <w:b/>
          <w:color w:val="auto"/>
        </w:rPr>
        <w:t>FactSheet</w:t>
      </w:r>
      <w:bookmarkEnd w:id="470"/>
      <w:bookmarkEnd w:id="471"/>
    </w:p>
    <w:p w:rsidR="00720053" w:rsidRPr="00E53937" w:rsidRDefault="00720053" w:rsidP="00720053">
      <w:pPr>
        <w:pStyle w:val="af5"/>
        <w:ind w:leftChars="0" w:left="1701"/>
        <w:rPr>
          <w:rFonts w:hAnsi="宋体" w:hint="eastAsia"/>
          <w:color w:val="auto"/>
        </w:rPr>
      </w:pPr>
      <w:r w:rsidRPr="00E53937">
        <w:rPr>
          <w:rFonts w:hAnsi="宋体" w:hint="eastAsia"/>
          <w:color w:val="auto"/>
        </w:rPr>
        <w:t>基金详细资料表，包括基金产品</w:t>
      </w:r>
      <w:r w:rsidRPr="00E53937">
        <w:rPr>
          <w:rFonts w:hAnsi="宋体"/>
          <w:color w:val="auto"/>
        </w:rPr>
        <w:t>FactSheet</w:t>
      </w:r>
      <w:r w:rsidRPr="00E53937">
        <w:rPr>
          <w:rFonts w:hAnsi="宋体" w:hint="eastAsia"/>
          <w:color w:val="auto"/>
        </w:rPr>
        <w:t>、基金经理</w:t>
      </w:r>
      <w:r w:rsidRPr="00E53937">
        <w:rPr>
          <w:rFonts w:hAnsi="宋体"/>
          <w:color w:val="auto"/>
        </w:rPr>
        <w:t>FactSheet</w:t>
      </w:r>
      <w:r w:rsidRPr="00E53937">
        <w:rPr>
          <w:rFonts w:hAnsi="宋体" w:hint="eastAsia"/>
          <w:color w:val="auto"/>
        </w:rPr>
        <w:t>、基金公司</w:t>
      </w:r>
      <w:r w:rsidRPr="00E53937">
        <w:rPr>
          <w:rFonts w:hAnsi="宋体"/>
          <w:color w:val="auto"/>
        </w:rPr>
        <w:t>FactSheet</w:t>
      </w:r>
      <w:r w:rsidRPr="00E53937">
        <w:rPr>
          <w:rFonts w:hAnsi="宋体" w:hint="eastAsia"/>
          <w:color w:val="auto"/>
        </w:rPr>
        <w:t>，支持</w:t>
      </w:r>
      <w:r w:rsidRPr="00E53937">
        <w:rPr>
          <w:rFonts w:hAnsi="宋体"/>
          <w:color w:val="auto"/>
        </w:rPr>
        <w:t>PDF</w:t>
      </w:r>
      <w:r w:rsidRPr="00E53937">
        <w:rPr>
          <w:rFonts w:hAnsi="宋体" w:hint="eastAsia"/>
          <w:color w:val="auto"/>
        </w:rPr>
        <w:t>导出和微信分享。</w:t>
      </w:r>
    </w:p>
    <w:p w:rsidR="00720053" w:rsidRDefault="00720053" w:rsidP="00720053">
      <w:pPr>
        <w:pStyle w:val="af5"/>
        <w:numPr>
          <w:ilvl w:val="0"/>
          <w:numId w:val="16"/>
        </w:numPr>
        <w:spacing w:after="0"/>
        <w:ind w:leftChars="0" w:left="1701" w:hanging="282"/>
        <w:rPr>
          <w:rFonts w:hAnsi="宋体"/>
          <w:b/>
          <w:color w:val="auto"/>
        </w:rPr>
      </w:pPr>
      <w:r>
        <w:rPr>
          <w:rFonts w:hAnsi="宋体" w:hint="eastAsia"/>
          <w:b/>
          <w:color w:val="auto"/>
        </w:rPr>
        <w:t>我的基金池（命令：MFP）</w:t>
      </w:r>
    </w:p>
    <w:p w:rsidR="00720053" w:rsidRPr="008253A6" w:rsidRDefault="00720053" w:rsidP="00720053">
      <w:pPr>
        <w:pStyle w:val="af5"/>
        <w:ind w:leftChars="0" w:left="1560"/>
        <w:rPr>
          <w:rFonts w:hAnsi="宋体" w:hint="eastAsia"/>
          <w:color w:val="auto"/>
        </w:rPr>
      </w:pPr>
      <w:r w:rsidRPr="008253A6">
        <w:rPr>
          <w:rFonts w:hAnsi="宋体" w:hint="eastAsia"/>
          <w:color w:val="auto"/>
        </w:rPr>
        <w:t>用</w:t>
      </w:r>
      <w:r>
        <w:rPr>
          <w:rFonts w:hAnsi="宋体" w:hint="eastAsia"/>
          <w:color w:val="auto"/>
        </w:rPr>
        <w:t>户创建和维护基金池的一站式平台，提供常用指标跟踪、业绩统计、成分</w:t>
      </w:r>
      <w:r w:rsidRPr="008253A6">
        <w:rPr>
          <w:rFonts w:hAnsi="宋体" w:hint="eastAsia"/>
          <w:color w:val="auto"/>
        </w:rPr>
        <w:t>管理、基金经理调研、大事提醒、相关研报等相关功能。</w:t>
      </w:r>
    </w:p>
    <w:p w:rsidR="00720053" w:rsidRPr="00780EE3" w:rsidRDefault="00720053" w:rsidP="00720053">
      <w:pPr>
        <w:pStyle w:val="af5"/>
        <w:numPr>
          <w:ilvl w:val="0"/>
          <w:numId w:val="16"/>
        </w:numPr>
        <w:spacing w:after="0"/>
        <w:ind w:leftChars="0" w:left="1701" w:hanging="282"/>
        <w:rPr>
          <w:rFonts w:hAnsi="宋体" w:hint="eastAsia"/>
          <w:b/>
          <w:color w:val="auto"/>
        </w:rPr>
      </w:pPr>
      <w:r w:rsidRPr="00780EE3">
        <w:rPr>
          <w:rFonts w:hAnsi="宋体" w:hint="eastAsia"/>
          <w:b/>
          <w:color w:val="auto"/>
        </w:rPr>
        <w:t>基金数据浏览器</w:t>
      </w:r>
      <w:bookmarkEnd w:id="468"/>
      <w:bookmarkEnd w:id="469"/>
      <w:r w:rsidRPr="00780EE3">
        <w:rPr>
          <w:rFonts w:hAnsi="宋体" w:hint="eastAsia"/>
          <w:b/>
          <w:color w:val="auto"/>
        </w:rPr>
        <w:t>（命令：MFDE）</w:t>
      </w:r>
    </w:p>
    <w:p w:rsidR="00720053" w:rsidRPr="00E53937" w:rsidRDefault="00720053" w:rsidP="00720053">
      <w:pPr>
        <w:pStyle w:val="af5"/>
        <w:ind w:leftChars="0" w:left="1701"/>
        <w:rPr>
          <w:rFonts w:hAnsi="宋体" w:hint="eastAsia"/>
          <w:color w:val="auto"/>
        </w:rPr>
      </w:pPr>
      <w:r w:rsidRPr="002634A0">
        <w:rPr>
          <w:rFonts w:hAnsi="宋体" w:hint="eastAsia"/>
          <w:color w:val="auto"/>
        </w:rPr>
        <w:t>基金的个性化数据报表，支持数据</w:t>
      </w:r>
      <w:r w:rsidRPr="00E53937">
        <w:rPr>
          <w:rFonts w:hAnsi="宋体" w:hint="eastAsia"/>
          <w:color w:val="auto"/>
        </w:rPr>
        <w:t>统计、排序、</w:t>
      </w:r>
      <w:r w:rsidRPr="00E53937">
        <w:rPr>
          <w:rFonts w:hAnsi="宋体"/>
          <w:color w:val="auto"/>
        </w:rPr>
        <w:t>Excel</w:t>
      </w:r>
      <w:r w:rsidRPr="00E53937">
        <w:rPr>
          <w:rFonts w:hAnsi="宋体" w:hint="eastAsia"/>
          <w:color w:val="auto"/>
        </w:rPr>
        <w:t>导出。可选指标包括基金基本资料、业绩表现、基金分红、基金规模、持有人结构、财务报表等。</w:t>
      </w:r>
    </w:p>
    <w:p w:rsidR="00720053" w:rsidRPr="00780EE3" w:rsidRDefault="00720053" w:rsidP="00720053">
      <w:pPr>
        <w:pStyle w:val="af5"/>
        <w:numPr>
          <w:ilvl w:val="0"/>
          <w:numId w:val="16"/>
        </w:numPr>
        <w:spacing w:after="0"/>
        <w:ind w:leftChars="0" w:left="1701" w:hanging="282"/>
        <w:rPr>
          <w:rFonts w:hAnsi="宋体" w:hint="eastAsia"/>
          <w:b/>
          <w:color w:val="auto"/>
        </w:rPr>
      </w:pPr>
      <w:r w:rsidRPr="00780EE3">
        <w:rPr>
          <w:rFonts w:hAnsi="宋体" w:hint="eastAsia"/>
          <w:b/>
          <w:color w:val="auto"/>
        </w:rPr>
        <w:t>基金筛选（命令：MFSC）</w:t>
      </w:r>
    </w:p>
    <w:p w:rsidR="00720053" w:rsidRPr="00E53937" w:rsidRDefault="00720053" w:rsidP="00720053">
      <w:pPr>
        <w:pStyle w:val="af5"/>
        <w:ind w:leftChars="0" w:left="1701"/>
        <w:rPr>
          <w:rFonts w:hAnsi="宋体" w:hint="eastAsia"/>
          <w:color w:val="auto"/>
        </w:rPr>
      </w:pPr>
      <w:r w:rsidRPr="00E53937">
        <w:rPr>
          <w:rFonts w:hAnsi="宋体" w:hint="eastAsia"/>
          <w:color w:val="auto"/>
        </w:rPr>
        <w:lastRenderedPageBreak/>
        <w:t>根据用户设定的条件筛</w:t>
      </w:r>
      <w:r w:rsidRPr="002634A0">
        <w:rPr>
          <w:rFonts w:hAnsi="宋体" w:hint="eastAsia"/>
          <w:color w:val="auto"/>
        </w:rPr>
        <w:t>选基金，提供大</w:t>
      </w:r>
      <w:r w:rsidRPr="00E53937">
        <w:rPr>
          <w:rFonts w:hAnsi="宋体" w:hint="eastAsia"/>
          <w:color w:val="auto"/>
        </w:rPr>
        <w:t>量可选指标，品种涵盖中国公募基金、私募基金以及香港公募基金和美国公募基金。</w:t>
      </w:r>
    </w:p>
    <w:p w:rsidR="00720053" w:rsidRPr="00780EE3" w:rsidRDefault="00720053" w:rsidP="00720053">
      <w:pPr>
        <w:pStyle w:val="af5"/>
        <w:numPr>
          <w:ilvl w:val="0"/>
          <w:numId w:val="16"/>
        </w:numPr>
        <w:spacing w:after="0"/>
        <w:ind w:leftChars="0" w:left="1701" w:hanging="282"/>
        <w:rPr>
          <w:rFonts w:hAnsi="宋体" w:hint="eastAsia"/>
          <w:b/>
          <w:color w:val="auto"/>
        </w:rPr>
      </w:pPr>
      <w:bookmarkStart w:id="472" w:name="_Toc451773979"/>
      <w:bookmarkStart w:id="473" w:name="_Toc454356657"/>
      <w:r w:rsidRPr="00780EE3">
        <w:rPr>
          <w:rFonts w:hAnsi="宋体" w:hint="eastAsia"/>
          <w:b/>
          <w:color w:val="auto"/>
        </w:rPr>
        <w:t>基金比较</w:t>
      </w:r>
      <w:bookmarkEnd w:id="472"/>
      <w:bookmarkEnd w:id="473"/>
      <w:r w:rsidRPr="00780EE3">
        <w:rPr>
          <w:rFonts w:hAnsi="宋体" w:hint="eastAsia"/>
          <w:b/>
          <w:color w:val="auto"/>
        </w:rPr>
        <w:t>（命令：MFCP）</w:t>
      </w:r>
    </w:p>
    <w:p w:rsidR="00720053" w:rsidRPr="00E53937" w:rsidRDefault="00720053" w:rsidP="00720053">
      <w:pPr>
        <w:pStyle w:val="af5"/>
        <w:ind w:leftChars="0" w:left="1701"/>
        <w:rPr>
          <w:rFonts w:hAnsi="宋体" w:hint="eastAsia"/>
          <w:color w:val="auto"/>
        </w:rPr>
      </w:pPr>
      <w:r w:rsidRPr="00E53937">
        <w:rPr>
          <w:rFonts w:hAnsi="宋体" w:hint="eastAsia"/>
          <w:color w:val="auto"/>
        </w:rPr>
        <w:t>从基金资料、业绩回报、资产配置、风险等维度对不同基金进行对比分析，可自由选择基准，生成的报告支持</w:t>
      </w:r>
      <w:r w:rsidRPr="00E53937">
        <w:rPr>
          <w:rFonts w:hAnsi="宋体"/>
          <w:color w:val="auto"/>
        </w:rPr>
        <w:t>Word</w:t>
      </w:r>
      <w:r w:rsidRPr="00E53937">
        <w:rPr>
          <w:rFonts w:hAnsi="宋体" w:hint="eastAsia"/>
          <w:color w:val="auto"/>
        </w:rPr>
        <w:t>和</w:t>
      </w:r>
      <w:r w:rsidRPr="00E53937">
        <w:rPr>
          <w:rFonts w:hAnsi="宋体"/>
          <w:color w:val="auto"/>
        </w:rPr>
        <w:t>PDF</w:t>
      </w:r>
      <w:r w:rsidRPr="00E53937">
        <w:rPr>
          <w:rFonts w:hAnsi="宋体" w:hint="eastAsia"/>
          <w:color w:val="auto"/>
        </w:rPr>
        <w:t>导出。</w:t>
      </w:r>
    </w:p>
    <w:p w:rsidR="00720053" w:rsidRPr="00780EE3" w:rsidRDefault="00720053" w:rsidP="00720053">
      <w:pPr>
        <w:pStyle w:val="af5"/>
        <w:numPr>
          <w:ilvl w:val="0"/>
          <w:numId w:val="16"/>
        </w:numPr>
        <w:spacing w:after="0"/>
        <w:ind w:leftChars="0" w:left="1701" w:hanging="282"/>
        <w:rPr>
          <w:rFonts w:hAnsi="宋体" w:hint="eastAsia"/>
          <w:b/>
          <w:color w:val="auto"/>
        </w:rPr>
      </w:pPr>
      <w:r w:rsidRPr="00780EE3">
        <w:rPr>
          <w:rFonts w:hAnsi="宋体" w:hint="eastAsia"/>
          <w:b/>
          <w:color w:val="auto"/>
        </w:rPr>
        <w:t>基金经理比较（命令：MACP）</w:t>
      </w:r>
    </w:p>
    <w:p w:rsidR="00720053" w:rsidRDefault="00720053" w:rsidP="00720053">
      <w:pPr>
        <w:pStyle w:val="af5"/>
        <w:ind w:leftChars="0" w:left="1701"/>
        <w:rPr>
          <w:rFonts w:hAnsi="宋体" w:hint="eastAsia"/>
          <w:color w:val="auto"/>
        </w:rPr>
      </w:pPr>
      <w:r w:rsidRPr="00E53937">
        <w:rPr>
          <w:rFonts w:hAnsi="宋体" w:hint="eastAsia"/>
          <w:color w:val="auto"/>
        </w:rPr>
        <w:t>从基金经理资料、管理规模、拟合业绩、风险收益、选股能力、择时能力等维度对不同基金经理进行对比分析，可自由选择基准，生成的报告支持</w:t>
      </w:r>
      <w:r w:rsidRPr="00E53937">
        <w:rPr>
          <w:rFonts w:hAnsi="宋体"/>
          <w:color w:val="auto"/>
        </w:rPr>
        <w:t>PDF</w:t>
      </w:r>
      <w:r w:rsidRPr="00E53937">
        <w:rPr>
          <w:rFonts w:hAnsi="宋体" w:hint="eastAsia"/>
          <w:color w:val="auto"/>
        </w:rPr>
        <w:t>导出。</w:t>
      </w:r>
    </w:p>
    <w:p w:rsidR="00720053" w:rsidRPr="00B34616" w:rsidRDefault="00720053" w:rsidP="00720053">
      <w:pPr>
        <w:pStyle w:val="af5"/>
        <w:numPr>
          <w:ilvl w:val="0"/>
          <w:numId w:val="16"/>
        </w:numPr>
        <w:spacing w:after="0"/>
        <w:ind w:leftChars="0" w:left="1701" w:hanging="282"/>
        <w:rPr>
          <w:rFonts w:hAnsi="宋体" w:hint="eastAsia"/>
          <w:b/>
          <w:color w:val="auto"/>
        </w:rPr>
      </w:pPr>
      <w:r w:rsidRPr="00B34616">
        <w:rPr>
          <w:rFonts w:hAnsi="宋体" w:hint="eastAsia"/>
          <w:b/>
          <w:color w:val="auto"/>
        </w:rPr>
        <w:t>基金公司比较（命令：MCCP）</w:t>
      </w:r>
    </w:p>
    <w:p w:rsidR="00720053" w:rsidRPr="003E6B95" w:rsidRDefault="00720053" w:rsidP="00720053">
      <w:pPr>
        <w:pStyle w:val="af5"/>
        <w:ind w:leftChars="0" w:left="1701"/>
        <w:rPr>
          <w:rFonts w:hAnsi="宋体" w:hint="eastAsia"/>
          <w:color w:val="auto"/>
        </w:rPr>
      </w:pPr>
      <w:r w:rsidRPr="00B34616">
        <w:rPr>
          <w:rFonts w:hAnsi="宋体" w:hint="eastAsia"/>
          <w:color w:val="auto"/>
        </w:rPr>
        <w:t>从基金公司资料、管理规模、产品结构、代表基金、财务、费用、资产配置、行业分布、风格分布、持仓等维度对不同基金公司进行对比分析，可自由选择基准，生成的报告支持PDF导出。</w:t>
      </w:r>
    </w:p>
    <w:p w:rsidR="00720053" w:rsidRPr="00780EE3" w:rsidRDefault="00720053" w:rsidP="00720053">
      <w:pPr>
        <w:pStyle w:val="af5"/>
        <w:numPr>
          <w:ilvl w:val="0"/>
          <w:numId w:val="16"/>
        </w:numPr>
        <w:spacing w:after="0"/>
        <w:ind w:leftChars="0" w:left="1701" w:hanging="282"/>
        <w:rPr>
          <w:rFonts w:hAnsi="宋体" w:hint="eastAsia"/>
          <w:b/>
          <w:color w:val="auto"/>
        </w:rPr>
      </w:pPr>
      <w:r w:rsidRPr="00780EE3">
        <w:rPr>
          <w:rFonts w:hAnsi="宋体" w:hint="eastAsia"/>
          <w:b/>
          <w:color w:val="auto"/>
        </w:rPr>
        <w:t>基金定投计算器（命令：MFAC）</w:t>
      </w:r>
    </w:p>
    <w:p w:rsidR="00720053" w:rsidRPr="00E53937" w:rsidRDefault="00720053" w:rsidP="00720053">
      <w:pPr>
        <w:pStyle w:val="af5"/>
        <w:ind w:leftChars="0" w:left="1701"/>
        <w:rPr>
          <w:rFonts w:hAnsi="宋体" w:hint="eastAsia"/>
          <w:color w:val="auto"/>
        </w:rPr>
      </w:pPr>
      <w:r w:rsidRPr="002634A0">
        <w:rPr>
          <w:rFonts w:hAnsi="宋体" w:hint="eastAsia"/>
          <w:color w:val="auto"/>
        </w:rPr>
        <w:t>根据每周</w:t>
      </w:r>
      <w:r w:rsidRPr="00E53937">
        <w:rPr>
          <w:rFonts w:hAnsi="宋体" w:hint="eastAsia"/>
          <w:color w:val="auto"/>
        </w:rPr>
        <w:t>或每月定投金额，计算到期总金额和总收益率，支持单基金和多基金组合定投。</w:t>
      </w:r>
    </w:p>
    <w:p w:rsidR="00720053" w:rsidRPr="001B2571" w:rsidRDefault="00720053" w:rsidP="00720053">
      <w:pPr>
        <w:pStyle w:val="af5"/>
        <w:numPr>
          <w:ilvl w:val="0"/>
          <w:numId w:val="16"/>
        </w:numPr>
        <w:spacing w:after="0"/>
        <w:ind w:leftChars="0" w:left="1701" w:hanging="282"/>
        <w:rPr>
          <w:rFonts w:hAnsi="宋体" w:hint="eastAsia"/>
          <w:b/>
          <w:color w:val="auto"/>
        </w:rPr>
      </w:pPr>
      <w:r w:rsidRPr="001B2571">
        <w:rPr>
          <w:rFonts w:hAnsi="宋体" w:hint="eastAsia"/>
          <w:b/>
          <w:color w:val="auto"/>
        </w:rPr>
        <w:t>报告工坊（命令：MFRB）</w:t>
      </w:r>
    </w:p>
    <w:p w:rsidR="00720053" w:rsidRDefault="00720053" w:rsidP="00720053">
      <w:pPr>
        <w:pStyle w:val="af5"/>
        <w:ind w:leftChars="0" w:left="1701"/>
        <w:rPr>
          <w:rFonts w:hAnsi="宋体"/>
          <w:color w:val="auto"/>
        </w:rPr>
      </w:pPr>
      <w:r w:rsidRPr="00E53937">
        <w:rPr>
          <w:rFonts w:hAnsi="宋体" w:hint="eastAsia"/>
          <w:color w:val="auto"/>
        </w:rPr>
        <w:t>基金报告工坊可帮您轻松制作研究报告，提供丰富的报告模板，也可通过图形、表格、文本等控件制作和编辑个性化报告，支持PDF导出和微信分享。</w:t>
      </w:r>
    </w:p>
    <w:p w:rsidR="00720053" w:rsidRPr="001B2571" w:rsidRDefault="00720053" w:rsidP="00720053">
      <w:pPr>
        <w:pStyle w:val="af5"/>
        <w:numPr>
          <w:ilvl w:val="0"/>
          <w:numId w:val="16"/>
        </w:numPr>
        <w:spacing w:after="0"/>
        <w:ind w:leftChars="0" w:left="1701" w:hanging="282"/>
        <w:rPr>
          <w:rFonts w:hAnsi="宋体" w:hint="eastAsia"/>
          <w:b/>
          <w:color w:val="auto"/>
        </w:rPr>
      </w:pPr>
      <w:r w:rsidRPr="00D52913">
        <w:rPr>
          <w:rFonts w:hAnsi="宋体" w:hint="eastAsia"/>
          <w:b/>
          <w:color w:val="auto"/>
        </w:rPr>
        <w:t>REITs深度资料（命令：F9）</w:t>
      </w:r>
    </w:p>
    <w:p w:rsidR="00720053" w:rsidRDefault="00720053" w:rsidP="00720053">
      <w:pPr>
        <w:pStyle w:val="af5"/>
        <w:ind w:leftChars="0" w:left="1701"/>
        <w:rPr>
          <w:rFonts w:hAnsi="宋体"/>
          <w:color w:val="auto"/>
        </w:rPr>
      </w:pPr>
      <w:r w:rsidRPr="00E06FEC">
        <w:rPr>
          <w:rFonts w:hAnsi="宋体" w:hint="eastAsia"/>
          <w:color w:val="auto"/>
        </w:rPr>
        <w:t>根据REITs产品结构、业务性质、信披规则等特征，在深度资料模块详尽展示REITs基本资料、相关公告、底层资产原始权益人、底层资产情况、二级市场表现及定期报告披露的相关运营数据、财务数据等核心内容，涵盖从发行到运作，从顶层基金层面到底层持有资产的多维详细信息。</w:t>
      </w:r>
    </w:p>
    <w:p w:rsidR="00720053" w:rsidRPr="00D52913" w:rsidRDefault="00720053" w:rsidP="00720053">
      <w:pPr>
        <w:spacing w:line="265" w:lineRule="auto"/>
        <w:ind w:leftChars="603" w:left="1327" w:firstLine="1"/>
        <w:jc w:val="right"/>
        <w:rPr>
          <w:rFonts w:hAnsi="宋体" w:hint="eastAsia"/>
        </w:rPr>
      </w:pPr>
      <w:r>
        <w:rPr>
          <w:noProof/>
        </w:rPr>
        <w:lastRenderedPageBreak/>
        <w:drawing>
          <wp:inline distT="0" distB="0" distL="0" distR="0">
            <wp:extent cx="4416425" cy="2665730"/>
            <wp:effectExtent l="19050" t="0" r="3175" b="0"/>
            <wp:docPr id="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1" cstate="print"/>
                    <a:srcRect/>
                    <a:stretch>
                      <a:fillRect/>
                    </a:stretch>
                  </pic:blipFill>
                  <pic:spPr bwMode="auto">
                    <a:xfrm>
                      <a:off x="0" y="0"/>
                      <a:ext cx="4416425" cy="2665730"/>
                    </a:xfrm>
                    <a:prstGeom prst="rect">
                      <a:avLst/>
                    </a:prstGeom>
                    <a:noFill/>
                    <a:ln w="9525">
                      <a:noFill/>
                      <a:miter lim="800000"/>
                      <a:headEnd/>
                      <a:tailEnd/>
                    </a:ln>
                  </pic:spPr>
                </pic:pic>
              </a:graphicData>
            </a:graphic>
          </wp:inline>
        </w:drawing>
      </w:r>
    </w:p>
    <w:p w:rsidR="00720053" w:rsidRPr="00872E17" w:rsidRDefault="00720053" w:rsidP="00720053">
      <w:pPr>
        <w:pStyle w:val="aff1"/>
        <w:spacing w:before="156"/>
        <w:ind w:left="1320"/>
        <w:rPr>
          <w:rFonts w:hAnsi="宋体" w:hint="eastAsia"/>
        </w:rPr>
      </w:pPr>
      <w:bookmarkStart w:id="474" w:name="_Toc451773980"/>
      <w:bookmarkStart w:id="475" w:name="_Toc454356658"/>
      <w:bookmarkStart w:id="476" w:name="_Toc11344206"/>
      <w:r w:rsidRPr="00872E17">
        <w:rPr>
          <w:rFonts w:hAnsi="宋体" w:hint="eastAsia"/>
        </w:rPr>
        <w:t>基金专题统计</w:t>
      </w:r>
      <w:bookmarkEnd w:id="474"/>
      <w:bookmarkEnd w:id="475"/>
      <w:bookmarkEnd w:id="476"/>
    </w:p>
    <w:p w:rsidR="00720053" w:rsidRPr="001B2571" w:rsidRDefault="00720053" w:rsidP="00720053">
      <w:pPr>
        <w:pStyle w:val="af5"/>
        <w:numPr>
          <w:ilvl w:val="0"/>
          <w:numId w:val="16"/>
        </w:numPr>
        <w:spacing w:after="0"/>
        <w:ind w:leftChars="0" w:left="1701" w:hanging="282"/>
        <w:rPr>
          <w:rFonts w:hAnsi="宋体" w:hint="eastAsia"/>
          <w:b/>
          <w:color w:val="auto"/>
        </w:rPr>
      </w:pPr>
      <w:r w:rsidRPr="001B2571">
        <w:rPr>
          <w:rFonts w:hAnsi="宋体" w:hint="eastAsia"/>
          <w:b/>
          <w:color w:val="auto"/>
        </w:rPr>
        <w:t>基金市场概况（命令：MFMO）</w:t>
      </w:r>
    </w:p>
    <w:p w:rsidR="00720053" w:rsidRPr="00E53937" w:rsidRDefault="00720053" w:rsidP="00720053">
      <w:pPr>
        <w:pStyle w:val="af5"/>
        <w:ind w:leftChars="0" w:left="1701"/>
        <w:rPr>
          <w:rFonts w:hAnsi="宋体" w:hint="eastAsia"/>
          <w:color w:val="auto"/>
        </w:rPr>
      </w:pPr>
      <w:r w:rsidRPr="00B34616">
        <w:rPr>
          <w:rFonts w:hAnsi="宋体" w:hint="eastAsia"/>
          <w:color w:val="auto"/>
        </w:rPr>
        <w:t>基金市场数据综合统计，包含基金市场规模、基金发行统计、热门基金专题统计、基金资料、养老金统计、基金事件（如基金分红、拆分、转型、ETF申赎等）和基金费率等各类报表。</w:t>
      </w:r>
    </w:p>
    <w:p w:rsidR="00720053" w:rsidRPr="001B2571" w:rsidRDefault="00720053" w:rsidP="00720053">
      <w:pPr>
        <w:pStyle w:val="af5"/>
        <w:numPr>
          <w:ilvl w:val="0"/>
          <w:numId w:val="16"/>
        </w:numPr>
        <w:spacing w:after="0"/>
        <w:ind w:leftChars="0" w:left="1701" w:hanging="282"/>
        <w:rPr>
          <w:rFonts w:hAnsi="宋体" w:hint="eastAsia"/>
          <w:b/>
          <w:color w:val="auto"/>
        </w:rPr>
      </w:pPr>
      <w:r w:rsidRPr="001B2571">
        <w:rPr>
          <w:rFonts w:hAnsi="宋体" w:hint="eastAsia"/>
          <w:b/>
          <w:color w:val="auto"/>
        </w:rPr>
        <w:t>基金业绩评价（命令：MFPA）</w:t>
      </w:r>
    </w:p>
    <w:p w:rsidR="00720053" w:rsidRPr="00E53937" w:rsidRDefault="00720053" w:rsidP="00720053">
      <w:pPr>
        <w:pStyle w:val="af5"/>
        <w:ind w:leftChars="0" w:left="1701"/>
        <w:rPr>
          <w:rFonts w:hAnsi="宋体" w:hint="eastAsia"/>
          <w:color w:val="auto"/>
        </w:rPr>
      </w:pPr>
      <w:r w:rsidRPr="00E53937">
        <w:rPr>
          <w:rFonts w:hAnsi="宋体" w:hint="eastAsia"/>
          <w:color w:val="auto"/>
        </w:rPr>
        <w:t>提供基金净值表现、基金行情走势、基金绩效评估、基金归因分析、基金评级等各类报表数据。</w:t>
      </w:r>
    </w:p>
    <w:p w:rsidR="00720053" w:rsidRPr="001B2571" w:rsidRDefault="00720053" w:rsidP="00720053">
      <w:pPr>
        <w:pStyle w:val="af5"/>
        <w:numPr>
          <w:ilvl w:val="0"/>
          <w:numId w:val="16"/>
        </w:numPr>
        <w:spacing w:after="0"/>
        <w:ind w:leftChars="0" w:left="1701" w:hanging="282"/>
        <w:rPr>
          <w:rFonts w:hAnsi="宋体" w:hint="eastAsia"/>
          <w:b/>
          <w:color w:val="auto"/>
        </w:rPr>
      </w:pPr>
      <w:r w:rsidRPr="001B2571">
        <w:rPr>
          <w:rFonts w:hAnsi="宋体" w:hint="eastAsia"/>
          <w:b/>
          <w:color w:val="auto"/>
        </w:rPr>
        <w:t>基金资产配置（命令：MFAA）</w:t>
      </w:r>
    </w:p>
    <w:p w:rsidR="00720053" w:rsidRPr="00E53937" w:rsidRDefault="00720053" w:rsidP="00720053">
      <w:pPr>
        <w:pStyle w:val="af5"/>
        <w:ind w:leftChars="0" w:left="1701"/>
        <w:rPr>
          <w:rFonts w:hAnsi="宋体" w:hint="eastAsia"/>
          <w:color w:val="auto"/>
        </w:rPr>
      </w:pPr>
      <w:r w:rsidRPr="00B34616">
        <w:rPr>
          <w:rFonts w:hAnsi="宋体" w:hint="eastAsia"/>
          <w:color w:val="auto"/>
        </w:rPr>
        <w:t>提供基金资产配置、基金仓位估算、持股/债/基持仓统计、沪港深基金统计、Q</w:t>
      </w:r>
      <w:r w:rsidRPr="00B34616">
        <w:rPr>
          <w:rFonts w:hAnsi="宋体"/>
          <w:color w:val="auto"/>
        </w:rPr>
        <w:t>DII</w:t>
      </w:r>
      <w:r w:rsidRPr="00B34616">
        <w:rPr>
          <w:rFonts w:hAnsi="宋体" w:hint="eastAsia"/>
          <w:color w:val="auto"/>
        </w:rPr>
        <w:t>专题统计、货币基金专题统计、期货/权证持有统计等各类报表数据。</w:t>
      </w:r>
    </w:p>
    <w:p w:rsidR="00720053" w:rsidRPr="001B2571" w:rsidRDefault="00720053" w:rsidP="00720053">
      <w:pPr>
        <w:pStyle w:val="af5"/>
        <w:numPr>
          <w:ilvl w:val="0"/>
          <w:numId w:val="16"/>
        </w:numPr>
        <w:spacing w:after="0"/>
        <w:ind w:leftChars="0" w:left="1701" w:hanging="282"/>
        <w:rPr>
          <w:rFonts w:hAnsi="宋体" w:hint="eastAsia"/>
          <w:b/>
          <w:color w:val="auto"/>
        </w:rPr>
      </w:pPr>
      <w:r w:rsidRPr="001B2571">
        <w:rPr>
          <w:rFonts w:hAnsi="宋体" w:hint="eastAsia"/>
          <w:b/>
          <w:color w:val="auto"/>
        </w:rPr>
        <w:t>基金公司（命令：MFCA）</w:t>
      </w:r>
    </w:p>
    <w:p w:rsidR="00720053" w:rsidRPr="00E53937" w:rsidRDefault="00720053" w:rsidP="00720053">
      <w:pPr>
        <w:pStyle w:val="af5"/>
        <w:ind w:leftChars="0" w:left="1701"/>
        <w:rPr>
          <w:rFonts w:hAnsi="宋体" w:hint="eastAsia"/>
          <w:color w:val="auto"/>
        </w:rPr>
      </w:pPr>
      <w:r w:rsidRPr="00D83638">
        <w:rPr>
          <w:rFonts w:hAnsi="宋体" w:hint="eastAsia"/>
          <w:color w:val="auto"/>
        </w:rPr>
        <w:t>提供基金资产配置、基金仓位估算、持股/债/基持仓统计、沪港深基金统计、Q</w:t>
      </w:r>
      <w:r w:rsidRPr="00D83638">
        <w:rPr>
          <w:rFonts w:hAnsi="宋体"/>
          <w:color w:val="auto"/>
        </w:rPr>
        <w:t>DII</w:t>
      </w:r>
      <w:r w:rsidRPr="00D83638">
        <w:rPr>
          <w:rFonts w:hAnsi="宋体" w:hint="eastAsia"/>
          <w:color w:val="auto"/>
        </w:rPr>
        <w:t>专题统计、货币基金专题统计、期货/权证持有统计等各类报表数据。</w:t>
      </w:r>
    </w:p>
    <w:p w:rsidR="00720053" w:rsidRPr="001B2571" w:rsidRDefault="00720053" w:rsidP="00720053">
      <w:pPr>
        <w:pStyle w:val="af5"/>
        <w:numPr>
          <w:ilvl w:val="0"/>
          <w:numId w:val="16"/>
        </w:numPr>
        <w:spacing w:after="0"/>
        <w:ind w:leftChars="0" w:left="1701" w:hanging="282"/>
        <w:rPr>
          <w:rFonts w:hAnsi="宋体" w:hint="eastAsia"/>
          <w:b/>
          <w:color w:val="auto"/>
        </w:rPr>
      </w:pPr>
      <w:r w:rsidRPr="001B2571">
        <w:rPr>
          <w:rFonts w:hAnsi="宋体" w:hint="eastAsia"/>
          <w:b/>
          <w:color w:val="auto"/>
        </w:rPr>
        <w:t>基金机构研究（命令：MFIR）</w:t>
      </w:r>
    </w:p>
    <w:p w:rsidR="00720053" w:rsidRDefault="00720053" w:rsidP="00720053">
      <w:pPr>
        <w:pStyle w:val="af5"/>
        <w:ind w:leftChars="0" w:left="1701"/>
        <w:rPr>
          <w:rFonts w:hAnsi="宋体"/>
          <w:color w:val="auto"/>
        </w:rPr>
      </w:pPr>
      <w:r w:rsidRPr="00E53937">
        <w:rPr>
          <w:rFonts w:hAnsi="宋体" w:hint="eastAsia"/>
          <w:color w:val="auto"/>
        </w:rPr>
        <w:t>提供金融机构基本资料（基金公司子公司、</w:t>
      </w:r>
      <w:r w:rsidRPr="00E53937">
        <w:rPr>
          <w:rFonts w:hAnsi="宋体"/>
          <w:color w:val="auto"/>
        </w:rPr>
        <w:t>QFII</w:t>
      </w:r>
      <w:r w:rsidRPr="00E53937">
        <w:rPr>
          <w:rFonts w:hAnsi="宋体" w:hint="eastAsia"/>
          <w:color w:val="auto"/>
        </w:rPr>
        <w:t>、</w:t>
      </w:r>
      <w:r w:rsidRPr="00E53937">
        <w:rPr>
          <w:rFonts w:hAnsi="宋体"/>
          <w:color w:val="auto"/>
        </w:rPr>
        <w:t>RQFII</w:t>
      </w:r>
      <w:r w:rsidRPr="00E53937">
        <w:rPr>
          <w:rFonts w:hAnsi="宋体" w:hint="eastAsia"/>
          <w:color w:val="auto"/>
        </w:rPr>
        <w:t>、</w:t>
      </w:r>
      <w:r w:rsidRPr="00E53937">
        <w:rPr>
          <w:rFonts w:hAnsi="宋体"/>
          <w:color w:val="auto"/>
        </w:rPr>
        <w:t>QDII</w:t>
      </w:r>
      <w:r w:rsidRPr="00E53937">
        <w:rPr>
          <w:rFonts w:hAnsi="宋体" w:hint="eastAsia"/>
          <w:color w:val="auto"/>
        </w:rPr>
        <w:t>基本资料）、基金代销机构、交易券商、上市基金持有人、机构持股、基金托管人等各类报表数据。</w:t>
      </w:r>
    </w:p>
    <w:p w:rsidR="00720053" w:rsidRDefault="00720053" w:rsidP="00720053">
      <w:pPr>
        <w:pStyle w:val="af5"/>
        <w:numPr>
          <w:ilvl w:val="0"/>
          <w:numId w:val="16"/>
        </w:numPr>
        <w:spacing w:after="0"/>
        <w:ind w:leftChars="0" w:left="1701" w:hanging="282"/>
        <w:rPr>
          <w:rFonts w:hAnsi="宋体"/>
          <w:b/>
          <w:color w:val="auto"/>
        </w:rPr>
      </w:pPr>
      <w:r w:rsidRPr="00F32DED">
        <w:rPr>
          <w:rFonts w:hAnsi="宋体" w:hint="eastAsia"/>
          <w:b/>
          <w:color w:val="auto"/>
        </w:rPr>
        <w:t>ETF专题统计（命令：ETFS）</w:t>
      </w:r>
    </w:p>
    <w:p w:rsidR="00720053" w:rsidRPr="00F32DED" w:rsidRDefault="00720053" w:rsidP="00720053">
      <w:pPr>
        <w:pStyle w:val="af5"/>
        <w:ind w:leftChars="0" w:left="1701"/>
        <w:rPr>
          <w:rFonts w:hAnsi="宋体" w:hint="eastAsia"/>
          <w:color w:val="auto"/>
        </w:rPr>
      </w:pPr>
      <w:r w:rsidRPr="00B34616">
        <w:rPr>
          <w:rFonts w:hAnsi="宋体" w:hint="eastAsia"/>
          <w:color w:val="auto"/>
        </w:rPr>
        <w:t>提供ETF基金市场概况、发行统计、基本资料、交易统计、业绩评价、基金事件、基金费率、基金公司统计等各类报表数据。</w:t>
      </w:r>
    </w:p>
    <w:p w:rsidR="00720053" w:rsidRDefault="00720053" w:rsidP="00720053">
      <w:pPr>
        <w:pStyle w:val="af5"/>
        <w:numPr>
          <w:ilvl w:val="0"/>
          <w:numId w:val="16"/>
        </w:numPr>
        <w:spacing w:after="0"/>
        <w:ind w:leftChars="0" w:left="1701" w:hanging="282"/>
        <w:rPr>
          <w:rFonts w:hAnsi="宋体"/>
          <w:b/>
          <w:color w:val="auto"/>
        </w:rPr>
      </w:pPr>
      <w:r w:rsidRPr="00F32DED">
        <w:rPr>
          <w:rFonts w:hAnsi="宋体" w:hint="eastAsia"/>
          <w:b/>
          <w:color w:val="auto"/>
        </w:rPr>
        <w:t>FOF专题统计</w:t>
      </w:r>
      <w:r>
        <w:rPr>
          <w:rFonts w:hAnsi="宋体" w:hint="eastAsia"/>
          <w:b/>
          <w:color w:val="auto"/>
        </w:rPr>
        <w:t>（命令：FOFS）</w:t>
      </w:r>
    </w:p>
    <w:p w:rsidR="00720053" w:rsidRPr="00F32DED" w:rsidRDefault="00720053" w:rsidP="00720053">
      <w:pPr>
        <w:pStyle w:val="af5"/>
        <w:ind w:leftChars="0" w:left="1701"/>
        <w:rPr>
          <w:rFonts w:hAnsi="宋体" w:hint="eastAsia"/>
          <w:color w:val="auto"/>
        </w:rPr>
      </w:pPr>
      <w:r w:rsidRPr="00B34616">
        <w:rPr>
          <w:rFonts w:hAnsi="宋体" w:hint="eastAsia"/>
          <w:color w:val="auto"/>
        </w:rPr>
        <w:t>提供FOF基金市场概况、发行统计、基本资料、业绩评价、基金事件、</w:t>
      </w:r>
      <w:r w:rsidRPr="00B34616">
        <w:rPr>
          <w:rFonts w:hAnsi="宋体" w:hint="eastAsia"/>
          <w:color w:val="auto"/>
        </w:rPr>
        <w:lastRenderedPageBreak/>
        <w:t>费率、资产配置、基金公司等各类报表数据。</w:t>
      </w:r>
    </w:p>
    <w:p w:rsidR="00720053" w:rsidRPr="001B2571" w:rsidRDefault="00720053" w:rsidP="00720053">
      <w:pPr>
        <w:pStyle w:val="af5"/>
        <w:numPr>
          <w:ilvl w:val="0"/>
          <w:numId w:val="16"/>
        </w:numPr>
        <w:spacing w:after="0"/>
        <w:ind w:leftChars="0" w:left="1701" w:hanging="282"/>
        <w:rPr>
          <w:rFonts w:hAnsi="宋体" w:hint="eastAsia"/>
          <w:b/>
          <w:color w:val="auto"/>
        </w:rPr>
      </w:pPr>
      <w:r>
        <w:rPr>
          <w:rFonts w:hAnsi="宋体" w:hint="eastAsia"/>
          <w:b/>
          <w:color w:val="auto"/>
        </w:rPr>
        <w:t>REITs专题统计</w:t>
      </w:r>
      <w:r w:rsidRPr="001B2571">
        <w:rPr>
          <w:rFonts w:hAnsi="宋体" w:hint="eastAsia"/>
          <w:b/>
          <w:color w:val="auto"/>
        </w:rPr>
        <w:t>（命令：</w:t>
      </w:r>
      <w:r>
        <w:rPr>
          <w:rFonts w:hAnsi="宋体" w:hint="eastAsia"/>
          <w:b/>
          <w:color w:val="auto"/>
        </w:rPr>
        <w:t>RESR</w:t>
      </w:r>
      <w:r w:rsidRPr="001B2571">
        <w:rPr>
          <w:rFonts w:hAnsi="宋体" w:hint="eastAsia"/>
          <w:b/>
          <w:color w:val="auto"/>
        </w:rPr>
        <w:t>）</w:t>
      </w:r>
    </w:p>
    <w:p w:rsidR="00720053" w:rsidRDefault="00720053" w:rsidP="00720053">
      <w:pPr>
        <w:pStyle w:val="af5"/>
        <w:ind w:leftChars="0" w:left="1701"/>
        <w:rPr>
          <w:rFonts w:hAnsi="宋体"/>
          <w:color w:val="auto"/>
        </w:rPr>
      </w:pPr>
      <w:r w:rsidRPr="00B34616">
        <w:rPr>
          <w:rFonts w:hAnsi="宋体" w:hint="eastAsia"/>
          <w:color w:val="auto"/>
        </w:rPr>
        <w:t>从基本资料、发行总览、R</w:t>
      </w:r>
      <w:r w:rsidRPr="00B34616">
        <w:rPr>
          <w:rFonts w:hAnsi="宋体"/>
          <w:color w:val="auto"/>
        </w:rPr>
        <w:t>EITS</w:t>
      </w:r>
      <w:r w:rsidRPr="00B34616">
        <w:rPr>
          <w:rFonts w:hAnsi="宋体" w:hint="eastAsia"/>
          <w:color w:val="auto"/>
        </w:rPr>
        <w:t>事件、行情走势、资产运作、交易统计、绩效评估及相关参与机构等角度，分析公募REITs整体表现及明细产品表现，同时接入中证REITs估值与中债REITs估值，可提供用户相对客观且具时效性的价格参考。</w:t>
      </w:r>
    </w:p>
    <w:p w:rsidR="00720053" w:rsidRDefault="00720053" w:rsidP="00720053">
      <w:pPr>
        <w:pStyle w:val="aff1"/>
        <w:spacing w:before="156"/>
        <w:ind w:left="1320"/>
        <w:rPr>
          <w:rFonts w:hAnsi="宋体"/>
        </w:rPr>
      </w:pPr>
      <w:bookmarkStart w:id="477" w:name="_Toc11344207"/>
      <w:r>
        <w:rPr>
          <w:rFonts w:hAnsi="宋体" w:hint="eastAsia"/>
        </w:rPr>
        <w:t>私募基金</w:t>
      </w:r>
    </w:p>
    <w:p w:rsidR="00720053" w:rsidRPr="001B2571" w:rsidRDefault="00720053" w:rsidP="00720053">
      <w:pPr>
        <w:pStyle w:val="af5"/>
        <w:numPr>
          <w:ilvl w:val="0"/>
          <w:numId w:val="16"/>
        </w:numPr>
        <w:spacing w:after="0"/>
        <w:ind w:leftChars="0" w:left="1701" w:hanging="282"/>
        <w:rPr>
          <w:rFonts w:hAnsi="宋体" w:hint="eastAsia"/>
          <w:b/>
          <w:color w:val="auto"/>
        </w:rPr>
      </w:pPr>
      <w:r w:rsidRPr="001B2571">
        <w:rPr>
          <w:rFonts w:hAnsi="宋体" w:hint="eastAsia"/>
          <w:b/>
          <w:color w:val="auto"/>
        </w:rPr>
        <w:t>私募</w:t>
      </w:r>
      <w:r>
        <w:rPr>
          <w:rFonts w:hAnsi="宋体" w:hint="eastAsia"/>
          <w:b/>
          <w:color w:val="auto"/>
        </w:rPr>
        <w:t>市场</w:t>
      </w:r>
      <w:r w:rsidRPr="001B2571">
        <w:rPr>
          <w:rFonts w:hAnsi="宋体" w:hint="eastAsia"/>
          <w:b/>
          <w:color w:val="auto"/>
        </w:rPr>
        <w:t>（命令：HF</w:t>
      </w:r>
      <w:r>
        <w:rPr>
          <w:rFonts w:hAnsi="宋体" w:hint="eastAsia"/>
          <w:b/>
          <w:color w:val="auto"/>
        </w:rPr>
        <w:t>M</w:t>
      </w:r>
      <w:r w:rsidRPr="001B2571">
        <w:rPr>
          <w:rFonts w:hAnsi="宋体" w:hint="eastAsia"/>
          <w:b/>
          <w:color w:val="auto"/>
        </w:rPr>
        <w:t>）</w:t>
      </w:r>
    </w:p>
    <w:p w:rsidR="00720053" w:rsidRDefault="00720053" w:rsidP="00720053">
      <w:pPr>
        <w:pStyle w:val="af5"/>
        <w:ind w:leftChars="0" w:left="1701"/>
        <w:rPr>
          <w:rFonts w:hAnsi="宋体"/>
          <w:color w:val="auto"/>
        </w:rPr>
      </w:pPr>
      <w:r w:rsidRPr="00B34616">
        <w:rPr>
          <w:rFonts w:hAnsi="宋体" w:hint="eastAsia"/>
          <w:color w:val="auto"/>
        </w:rPr>
        <w:t>提供私募基金业绩排行、市场热门私募基金、私募基金旗舰店等内容，其中旗舰店为私募管理人自主管理页面，包含基金管理人介绍、公司历程、核心团队、获奖记录、代表产品等数据，辅助用户深入了解私募基金管理人。</w:t>
      </w:r>
    </w:p>
    <w:p w:rsidR="00720053" w:rsidRDefault="00720053" w:rsidP="00720053">
      <w:pPr>
        <w:spacing w:line="265" w:lineRule="auto"/>
        <w:ind w:leftChars="603" w:left="1327" w:firstLine="1"/>
        <w:jc w:val="right"/>
        <w:rPr>
          <w:rFonts w:hAnsi="宋体" w:hint="eastAsia"/>
        </w:rPr>
      </w:pPr>
      <w:r>
        <w:rPr>
          <w:noProof/>
        </w:rPr>
        <w:drawing>
          <wp:inline distT="0" distB="0" distL="0" distR="0">
            <wp:extent cx="4391025" cy="3044825"/>
            <wp:effectExtent l="19050" t="0" r="9525" b="0"/>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2"/>
                    <a:srcRect/>
                    <a:stretch>
                      <a:fillRect/>
                    </a:stretch>
                  </pic:blipFill>
                  <pic:spPr bwMode="auto">
                    <a:xfrm>
                      <a:off x="0" y="0"/>
                      <a:ext cx="4391025" cy="3044825"/>
                    </a:xfrm>
                    <a:prstGeom prst="rect">
                      <a:avLst/>
                    </a:prstGeom>
                    <a:noFill/>
                    <a:ln w="9525">
                      <a:noFill/>
                      <a:miter lim="800000"/>
                      <a:headEnd/>
                      <a:tailEnd/>
                    </a:ln>
                  </pic:spPr>
                </pic:pic>
              </a:graphicData>
            </a:graphic>
          </wp:inline>
        </w:drawing>
      </w:r>
    </w:p>
    <w:p w:rsidR="00720053" w:rsidRPr="001B2571" w:rsidRDefault="00720053" w:rsidP="00720053">
      <w:pPr>
        <w:pStyle w:val="af5"/>
        <w:numPr>
          <w:ilvl w:val="0"/>
          <w:numId w:val="16"/>
        </w:numPr>
        <w:spacing w:after="0"/>
        <w:ind w:leftChars="0" w:left="1701" w:hanging="282"/>
        <w:rPr>
          <w:rFonts w:hAnsi="宋体" w:hint="eastAsia"/>
          <w:b/>
          <w:color w:val="auto"/>
        </w:rPr>
      </w:pPr>
      <w:r w:rsidRPr="001B2571">
        <w:rPr>
          <w:rFonts w:hAnsi="宋体" w:hint="eastAsia"/>
          <w:b/>
          <w:color w:val="auto"/>
        </w:rPr>
        <w:t>私募基金大全（命令：HFS）</w:t>
      </w:r>
    </w:p>
    <w:p w:rsidR="00720053" w:rsidRPr="00E53937" w:rsidRDefault="00720053" w:rsidP="00720053">
      <w:pPr>
        <w:pStyle w:val="af5"/>
        <w:ind w:leftChars="0" w:left="1701"/>
        <w:rPr>
          <w:rFonts w:hAnsi="宋体" w:hint="eastAsia"/>
          <w:color w:val="auto"/>
        </w:rPr>
      </w:pPr>
      <w:r w:rsidRPr="00E53937">
        <w:rPr>
          <w:rFonts w:hAnsi="宋体" w:hint="eastAsia"/>
          <w:color w:val="auto"/>
        </w:rPr>
        <w:t>提供私募市场整体概览、私募产品发行统计、产品发行明细、投资顾问统计、受托人统计、机构持股汇总的最新报表数据。阳光私募基金净值表现、阳光私募评级数据、阳光私募绝对回报、月度超额收益榜单、月度风险收益指标、投资经理收益离散分析、业绩表现派系排行的最新报表数据。</w:t>
      </w:r>
    </w:p>
    <w:p w:rsidR="00720053" w:rsidRPr="00F32DED" w:rsidRDefault="00720053" w:rsidP="00720053">
      <w:pPr>
        <w:pStyle w:val="af5"/>
        <w:numPr>
          <w:ilvl w:val="0"/>
          <w:numId w:val="16"/>
        </w:numPr>
        <w:spacing w:after="0"/>
        <w:ind w:leftChars="0" w:left="1701" w:hanging="282"/>
        <w:rPr>
          <w:rFonts w:hAnsi="宋体"/>
          <w:b/>
          <w:color w:val="auto"/>
        </w:rPr>
      </w:pPr>
      <w:r w:rsidRPr="00F32DED">
        <w:rPr>
          <w:rFonts w:hAnsi="宋体" w:hint="eastAsia"/>
          <w:b/>
          <w:color w:val="auto"/>
        </w:rPr>
        <w:t>私募赋能（命令：HFE）</w:t>
      </w:r>
    </w:p>
    <w:p w:rsidR="00720053" w:rsidRPr="00D13E3B" w:rsidRDefault="00720053" w:rsidP="00720053">
      <w:pPr>
        <w:pStyle w:val="af5"/>
        <w:ind w:leftChars="0" w:left="1701"/>
        <w:rPr>
          <w:rFonts w:hAnsi="宋体"/>
          <w:color w:val="auto"/>
        </w:rPr>
      </w:pPr>
      <w:r w:rsidRPr="00F32DED">
        <w:rPr>
          <w:rFonts w:hAnsi="宋体" w:hint="eastAsia"/>
          <w:color w:val="auto"/>
        </w:rPr>
        <w:t>私募基金公司维护和管理</w:t>
      </w:r>
      <w:r>
        <w:rPr>
          <w:rFonts w:hAnsi="宋体" w:hint="eastAsia"/>
          <w:color w:val="auto"/>
        </w:rPr>
        <w:t>本公司及产品在Wind资讯数据终端展示信息的一站式平台。</w:t>
      </w:r>
    </w:p>
    <w:p w:rsidR="00720053" w:rsidRPr="00D424F1" w:rsidRDefault="00720053" w:rsidP="00720053">
      <w:pPr>
        <w:pStyle w:val="aff1"/>
        <w:spacing w:before="156"/>
        <w:ind w:left="1320"/>
        <w:rPr>
          <w:rFonts w:hAnsi="宋体"/>
        </w:rPr>
      </w:pPr>
      <w:r w:rsidRPr="00D424F1">
        <w:rPr>
          <w:rFonts w:hAnsi="宋体" w:hint="eastAsia"/>
        </w:rPr>
        <w:t>银行理财</w:t>
      </w:r>
    </w:p>
    <w:p w:rsidR="00720053" w:rsidRPr="004B7549" w:rsidRDefault="00720053" w:rsidP="00720053">
      <w:pPr>
        <w:pStyle w:val="af5"/>
        <w:numPr>
          <w:ilvl w:val="0"/>
          <w:numId w:val="16"/>
        </w:numPr>
        <w:spacing w:after="0"/>
        <w:ind w:leftChars="0" w:left="1701" w:hanging="282"/>
        <w:rPr>
          <w:rFonts w:hAnsi="宋体"/>
          <w:b/>
          <w:color w:val="auto"/>
        </w:rPr>
      </w:pPr>
      <w:r>
        <w:rPr>
          <w:rFonts w:hAnsi="宋体" w:hint="eastAsia"/>
          <w:b/>
          <w:color w:val="auto"/>
        </w:rPr>
        <w:t>银行理财索引（命</w:t>
      </w:r>
      <w:r w:rsidRPr="004B7549">
        <w:rPr>
          <w:rFonts w:hAnsi="宋体" w:hint="eastAsia"/>
          <w:b/>
          <w:color w:val="auto"/>
        </w:rPr>
        <w:t>令：BFF）</w:t>
      </w:r>
    </w:p>
    <w:p w:rsidR="00720053" w:rsidRPr="00F32DED" w:rsidRDefault="00720053" w:rsidP="00720053">
      <w:pPr>
        <w:pStyle w:val="af5"/>
        <w:ind w:leftChars="0" w:left="1701"/>
        <w:rPr>
          <w:rFonts w:hAnsi="宋体"/>
          <w:color w:val="auto"/>
        </w:rPr>
      </w:pPr>
      <w:r w:rsidRPr="004B7549">
        <w:rPr>
          <w:rFonts w:hAnsi="宋体" w:hint="eastAsia"/>
          <w:color w:val="auto"/>
        </w:rPr>
        <w:lastRenderedPageBreak/>
        <w:t>银行理财索引为客户提供个性化的理财产品筛选条件。用户通过运作状态、期限类型、发行机构、投资类型、币种等指标，实现银行理财产品快速筛选。</w:t>
      </w:r>
    </w:p>
    <w:p w:rsidR="00720053" w:rsidRPr="00F32DED" w:rsidRDefault="00720053" w:rsidP="00720053">
      <w:pPr>
        <w:spacing w:line="265" w:lineRule="auto"/>
        <w:ind w:leftChars="603" w:left="1327" w:firstLine="1"/>
        <w:jc w:val="right"/>
        <w:rPr>
          <w:rFonts w:hAnsi="宋体" w:hint="eastAsia"/>
          <w:b/>
        </w:rPr>
      </w:pPr>
      <w:r>
        <w:rPr>
          <w:noProof/>
        </w:rPr>
        <w:drawing>
          <wp:inline distT="0" distB="0" distL="0" distR="0">
            <wp:extent cx="4356100" cy="2406650"/>
            <wp:effectExtent l="19050" t="0" r="6350" b="0"/>
            <wp:docPr id="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3" cstate="print"/>
                    <a:srcRect/>
                    <a:stretch>
                      <a:fillRect/>
                    </a:stretch>
                  </pic:blipFill>
                  <pic:spPr bwMode="auto">
                    <a:xfrm>
                      <a:off x="0" y="0"/>
                      <a:ext cx="4356100" cy="2406650"/>
                    </a:xfrm>
                    <a:prstGeom prst="rect">
                      <a:avLst/>
                    </a:prstGeom>
                    <a:noFill/>
                    <a:ln w="9525">
                      <a:noFill/>
                      <a:miter lim="800000"/>
                      <a:headEnd/>
                      <a:tailEnd/>
                    </a:ln>
                  </pic:spPr>
                </pic:pic>
              </a:graphicData>
            </a:graphic>
          </wp:inline>
        </w:drawing>
      </w:r>
    </w:p>
    <w:p w:rsidR="00720053" w:rsidRPr="001B2571" w:rsidRDefault="00720053" w:rsidP="00720053">
      <w:pPr>
        <w:pStyle w:val="af5"/>
        <w:numPr>
          <w:ilvl w:val="0"/>
          <w:numId w:val="16"/>
        </w:numPr>
        <w:spacing w:after="0"/>
        <w:ind w:leftChars="0" w:left="1701" w:hanging="282"/>
        <w:rPr>
          <w:rFonts w:hAnsi="宋体" w:hint="eastAsia"/>
          <w:b/>
          <w:color w:val="auto"/>
        </w:rPr>
      </w:pPr>
      <w:r w:rsidRPr="001B2571">
        <w:rPr>
          <w:rFonts w:hAnsi="宋体" w:hint="eastAsia"/>
          <w:b/>
          <w:color w:val="auto"/>
        </w:rPr>
        <w:t>银行理财</w:t>
      </w:r>
      <w:r>
        <w:rPr>
          <w:rFonts w:hAnsi="宋体" w:hint="eastAsia"/>
          <w:b/>
          <w:color w:val="auto"/>
        </w:rPr>
        <w:t>专题统计</w:t>
      </w:r>
      <w:r w:rsidRPr="001B2571">
        <w:rPr>
          <w:rFonts w:hAnsi="宋体" w:hint="eastAsia"/>
          <w:b/>
          <w:color w:val="auto"/>
        </w:rPr>
        <w:t>（命令：</w:t>
      </w:r>
      <w:r>
        <w:rPr>
          <w:rFonts w:hAnsi="宋体" w:hint="eastAsia"/>
          <w:b/>
          <w:color w:val="auto"/>
        </w:rPr>
        <w:t>BF</w:t>
      </w:r>
      <w:r w:rsidRPr="001B2571">
        <w:rPr>
          <w:rFonts w:hAnsi="宋体" w:hint="eastAsia"/>
          <w:b/>
          <w:color w:val="auto"/>
        </w:rPr>
        <w:t>S）</w:t>
      </w:r>
    </w:p>
    <w:p w:rsidR="00720053" w:rsidRPr="004B7549" w:rsidRDefault="00720053" w:rsidP="00720053">
      <w:pPr>
        <w:pStyle w:val="af5"/>
        <w:ind w:leftChars="0" w:left="1701"/>
        <w:rPr>
          <w:rFonts w:hAnsi="宋体" w:hint="eastAsia"/>
          <w:color w:val="auto"/>
        </w:rPr>
      </w:pPr>
      <w:r w:rsidRPr="004B7549">
        <w:rPr>
          <w:rFonts w:hAnsi="宋体" w:hint="eastAsia"/>
          <w:color w:val="auto"/>
        </w:rPr>
        <w:t>理财专题统计包含理财市场概况、资管市场概况、理财日历以及银行理财发行、存量、到期市场概况、业绩、机构统计、资产配置等各项专题统计数据。</w:t>
      </w:r>
    </w:p>
    <w:p w:rsidR="00720053" w:rsidRDefault="00720053" w:rsidP="00720053">
      <w:pPr>
        <w:pStyle w:val="af5"/>
        <w:ind w:leftChars="0" w:left="1701"/>
        <w:rPr>
          <w:rFonts w:hAnsi="宋体" w:hint="eastAsia"/>
          <w:color w:val="auto"/>
        </w:rPr>
      </w:pPr>
      <w:r w:rsidRPr="004B7549">
        <w:rPr>
          <w:rFonts w:hAnsi="宋体" w:hint="eastAsia"/>
          <w:color w:val="auto"/>
        </w:rPr>
        <w:t>统计数据包括国有银行、理财子公司、股份制银行、外资银行、城市商业银行、农村商业银行等6类理财产品机构公开披露的理财产品信息，按照发行机构、期限类型、投资性质、风险等级、运作模式展示规模、数量及对应的变化等信息。</w:t>
      </w:r>
    </w:p>
    <w:p w:rsidR="00720053" w:rsidRPr="004B7549" w:rsidRDefault="00720053" w:rsidP="00720053">
      <w:pPr>
        <w:pStyle w:val="af5"/>
        <w:numPr>
          <w:ilvl w:val="0"/>
          <w:numId w:val="16"/>
        </w:numPr>
        <w:spacing w:after="0"/>
        <w:ind w:leftChars="0" w:left="1701" w:hanging="282"/>
        <w:rPr>
          <w:rFonts w:hAnsi="宋体"/>
          <w:b/>
          <w:color w:val="auto"/>
        </w:rPr>
      </w:pPr>
      <w:r w:rsidRPr="004B7549">
        <w:rPr>
          <w:rFonts w:hAnsi="宋体" w:hint="eastAsia"/>
          <w:b/>
          <w:color w:val="auto"/>
        </w:rPr>
        <w:t>银行理财行情（命令：F5）</w:t>
      </w:r>
    </w:p>
    <w:p w:rsidR="00720053" w:rsidRPr="004B7549" w:rsidRDefault="00720053" w:rsidP="00720053">
      <w:pPr>
        <w:pStyle w:val="af5"/>
        <w:ind w:leftChars="0" w:left="1701"/>
        <w:rPr>
          <w:rFonts w:hAnsi="宋体" w:hint="eastAsia"/>
          <w:color w:val="auto"/>
        </w:rPr>
      </w:pPr>
      <w:r w:rsidRPr="004B7549">
        <w:rPr>
          <w:rFonts w:hAnsi="宋体" w:hint="eastAsia"/>
          <w:color w:val="auto"/>
        </w:rPr>
        <w:t>提供银行理财产品定期报告、产品说明书、重要事项等各类公告信息。用户可方便的进行多维度多类别筛选和查询。</w:t>
      </w:r>
    </w:p>
    <w:p w:rsidR="00720053" w:rsidRPr="004B7549" w:rsidRDefault="00720053" w:rsidP="00720053">
      <w:pPr>
        <w:pStyle w:val="af5"/>
        <w:numPr>
          <w:ilvl w:val="0"/>
          <w:numId w:val="16"/>
        </w:numPr>
        <w:spacing w:after="0"/>
        <w:ind w:leftChars="0" w:left="1701" w:hanging="282"/>
        <w:rPr>
          <w:rFonts w:hAnsi="宋体"/>
          <w:b/>
          <w:color w:val="auto"/>
        </w:rPr>
      </w:pPr>
      <w:r w:rsidRPr="004B7549">
        <w:rPr>
          <w:rFonts w:hAnsi="宋体" w:hint="eastAsia"/>
          <w:b/>
          <w:color w:val="auto"/>
        </w:rPr>
        <w:t>银行理财深度资料（命令：F9）</w:t>
      </w:r>
    </w:p>
    <w:p w:rsidR="00720053" w:rsidRPr="00295153" w:rsidRDefault="00720053" w:rsidP="00720053">
      <w:pPr>
        <w:pStyle w:val="af5"/>
        <w:ind w:leftChars="0" w:left="1701"/>
        <w:rPr>
          <w:rFonts w:hAnsi="宋体" w:hint="eastAsia"/>
          <w:color w:val="auto"/>
        </w:rPr>
      </w:pPr>
      <w:r w:rsidRPr="004B7549">
        <w:rPr>
          <w:rFonts w:hAnsi="宋体" w:hint="eastAsia"/>
          <w:color w:val="auto"/>
        </w:rPr>
        <w:t>银行理财产品的深度资料页面提供每个银行理财产品的基本资料、销售信息、产品公告、资产配置、持仓分析等信息，便于用户进一步查询银行理财产品的投资信息。</w:t>
      </w:r>
    </w:p>
    <w:bookmarkEnd w:id="477"/>
    <w:p w:rsidR="00720053" w:rsidRPr="00872E17" w:rsidRDefault="00720053" w:rsidP="00720053">
      <w:pPr>
        <w:pStyle w:val="aff1"/>
        <w:spacing w:before="156"/>
        <w:ind w:left="1320"/>
        <w:rPr>
          <w:rFonts w:hAnsi="宋体" w:hint="eastAsia"/>
        </w:rPr>
      </w:pPr>
      <w:r>
        <w:rPr>
          <w:rFonts w:hAnsi="宋体" w:hint="eastAsia"/>
        </w:rPr>
        <w:t>其他资管产品</w:t>
      </w:r>
    </w:p>
    <w:p w:rsidR="00720053" w:rsidRPr="001B2571" w:rsidRDefault="00720053" w:rsidP="00720053">
      <w:pPr>
        <w:pStyle w:val="af5"/>
        <w:numPr>
          <w:ilvl w:val="0"/>
          <w:numId w:val="16"/>
        </w:numPr>
        <w:spacing w:after="0"/>
        <w:ind w:leftChars="0" w:left="1701" w:hanging="282"/>
        <w:rPr>
          <w:rFonts w:hAnsi="宋体" w:hint="eastAsia"/>
          <w:b/>
          <w:color w:val="auto"/>
        </w:rPr>
      </w:pPr>
      <w:bookmarkStart w:id="478" w:name="_Toc451773981"/>
      <w:bookmarkStart w:id="479" w:name="_Toc454356659"/>
      <w:r w:rsidRPr="001B2571">
        <w:rPr>
          <w:rFonts w:hAnsi="宋体" w:hint="eastAsia"/>
          <w:b/>
          <w:color w:val="auto"/>
        </w:rPr>
        <w:t>券商资管</w:t>
      </w:r>
      <w:bookmarkEnd w:id="478"/>
      <w:bookmarkEnd w:id="479"/>
      <w:r w:rsidRPr="001B2571">
        <w:rPr>
          <w:rFonts w:hAnsi="宋体" w:hint="eastAsia"/>
          <w:b/>
          <w:color w:val="auto"/>
        </w:rPr>
        <w:t>大全（命令：BPS）</w:t>
      </w:r>
    </w:p>
    <w:p w:rsidR="00720053" w:rsidRPr="00E53937" w:rsidRDefault="00720053" w:rsidP="00720053">
      <w:pPr>
        <w:pStyle w:val="af5"/>
        <w:ind w:leftChars="0" w:left="1701"/>
        <w:rPr>
          <w:rFonts w:hAnsi="宋体" w:hint="eastAsia"/>
          <w:color w:val="auto"/>
        </w:rPr>
      </w:pPr>
      <w:bookmarkStart w:id="480" w:name="_Toc451773982"/>
      <w:r w:rsidRPr="004B7549">
        <w:rPr>
          <w:rFonts w:hAnsi="宋体" w:hint="eastAsia"/>
          <w:color w:val="auto"/>
        </w:rPr>
        <w:t>提供证券公司资管市场整体统计、券商理财产品市场概况（总体规模、管理人统计、产品份额统计及明细）、资产配置、全部持仓、券商研究（基本资料、重仓流通股、券商财务指标、专项分析数据）等各类数据，以及业绩评级（券商集合理财产品净值表现、理财评级、理财风险度、财务指标、产品获奖记录、公司获奖记录）等数据统计。</w:t>
      </w:r>
    </w:p>
    <w:p w:rsidR="00720053" w:rsidRPr="001B2571" w:rsidRDefault="00720053" w:rsidP="00720053">
      <w:pPr>
        <w:pStyle w:val="af5"/>
        <w:numPr>
          <w:ilvl w:val="0"/>
          <w:numId w:val="16"/>
        </w:numPr>
        <w:spacing w:after="0"/>
        <w:ind w:leftChars="0" w:left="1701" w:hanging="282"/>
        <w:rPr>
          <w:rFonts w:hAnsi="宋体" w:hint="eastAsia"/>
          <w:b/>
          <w:color w:val="auto"/>
        </w:rPr>
      </w:pPr>
      <w:bookmarkStart w:id="481" w:name="_Toc451773984"/>
      <w:bookmarkStart w:id="482" w:name="_Toc454356662"/>
      <w:bookmarkEnd w:id="480"/>
      <w:r w:rsidRPr="001B2571">
        <w:rPr>
          <w:rFonts w:hAnsi="宋体" w:hint="eastAsia"/>
          <w:b/>
          <w:color w:val="auto"/>
        </w:rPr>
        <w:t>信托产品</w:t>
      </w:r>
      <w:bookmarkEnd w:id="481"/>
      <w:bookmarkEnd w:id="482"/>
      <w:r w:rsidRPr="001B2571">
        <w:rPr>
          <w:rFonts w:hAnsi="宋体" w:hint="eastAsia"/>
          <w:b/>
          <w:color w:val="auto"/>
        </w:rPr>
        <w:t>大全（命令：TPS）</w:t>
      </w:r>
    </w:p>
    <w:p w:rsidR="00720053" w:rsidRPr="00E53937" w:rsidRDefault="00720053" w:rsidP="00720053">
      <w:pPr>
        <w:pStyle w:val="af5"/>
        <w:ind w:leftChars="0" w:left="1701"/>
        <w:rPr>
          <w:rFonts w:hAnsi="宋体" w:hint="eastAsia"/>
          <w:color w:val="auto"/>
        </w:rPr>
      </w:pPr>
      <w:r w:rsidRPr="00E53937">
        <w:rPr>
          <w:rFonts w:hAnsi="宋体" w:hint="eastAsia"/>
          <w:color w:val="auto"/>
        </w:rPr>
        <w:lastRenderedPageBreak/>
        <w:t>提供存</w:t>
      </w:r>
      <w:r>
        <w:rPr>
          <w:rFonts w:hAnsi="宋体" w:hint="eastAsia"/>
          <w:color w:val="auto"/>
        </w:rPr>
        <w:t>续信托产品、已到期信托产品、待成立信托</w:t>
      </w:r>
      <w:r w:rsidRPr="00AD208D">
        <w:rPr>
          <w:rFonts w:hAnsi="宋体" w:hint="eastAsia"/>
          <w:color w:val="auto"/>
        </w:rPr>
        <w:t>产品，可按照成</w:t>
      </w:r>
      <w:r w:rsidRPr="00E53937">
        <w:rPr>
          <w:rFonts w:hAnsi="宋体" w:hint="eastAsia"/>
          <w:color w:val="auto"/>
        </w:rPr>
        <w:t>立日、运用方式、投资领域、产品类别、受托人、存续期、预期收益率等条件来查询所需产品。信托市场规模数据、信托产品发行统计、信托公司重仓流通股、信托公司基本资料、信托公司财务数据、信托发行地统计的最新报表数据。</w:t>
      </w:r>
    </w:p>
    <w:p w:rsidR="00720053" w:rsidRPr="004B7549" w:rsidRDefault="00720053" w:rsidP="00720053">
      <w:pPr>
        <w:pStyle w:val="af5"/>
        <w:numPr>
          <w:ilvl w:val="0"/>
          <w:numId w:val="16"/>
        </w:numPr>
        <w:spacing w:after="0"/>
        <w:ind w:leftChars="0" w:left="1701" w:hanging="282"/>
        <w:rPr>
          <w:rFonts w:hAnsi="宋体" w:hint="eastAsia"/>
          <w:b/>
          <w:color w:val="auto"/>
        </w:rPr>
      </w:pPr>
      <w:bookmarkStart w:id="483" w:name="_Toc451773985"/>
      <w:bookmarkStart w:id="484" w:name="_Toc454356663"/>
      <w:r w:rsidRPr="004B7549">
        <w:rPr>
          <w:rFonts w:hAnsi="宋体" w:hint="eastAsia"/>
          <w:b/>
          <w:color w:val="auto"/>
        </w:rPr>
        <w:t>保险</w:t>
      </w:r>
      <w:bookmarkEnd w:id="483"/>
      <w:bookmarkEnd w:id="484"/>
      <w:r w:rsidRPr="004B7549">
        <w:rPr>
          <w:rFonts w:hAnsi="宋体" w:hint="eastAsia"/>
          <w:b/>
          <w:color w:val="auto"/>
        </w:rPr>
        <w:t>索引（命令：INF）</w:t>
      </w:r>
    </w:p>
    <w:p w:rsidR="00720053" w:rsidRDefault="00720053" w:rsidP="00720053">
      <w:pPr>
        <w:pStyle w:val="af5"/>
        <w:ind w:leftChars="0" w:left="1701"/>
        <w:rPr>
          <w:rFonts w:hAnsi="宋体" w:hint="eastAsia"/>
          <w:color w:val="auto"/>
        </w:rPr>
      </w:pPr>
      <w:r w:rsidRPr="004B7549">
        <w:rPr>
          <w:rFonts w:hAnsi="宋体" w:hint="eastAsia"/>
          <w:color w:val="auto"/>
        </w:rPr>
        <w:t>提供保险资管产品的个性化筛选。用户可从产品类型、产品属性、保险公司、承保方式、销售状态等条件来查询所需的保险产品。</w:t>
      </w:r>
    </w:p>
    <w:p w:rsidR="00720053" w:rsidRDefault="00720053" w:rsidP="00720053">
      <w:pPr>
        <w:pStyle w:val="af5"/>
        <w:ind w:leftChars="0"/>
        <w:jc w:val="right"/>
        <w:rPr>
          <w:rFonts w:hAnsi="宋体"/>
          <w:color w:val="auto"/>
        </w:rPr>
      </w:pPr>
      <w:r>
        <w:rPr>
          <w:noProof/>
        </w:rPr>
        <w:drawing>
          <wp:inline distT="0" distB="0" distL="0" distR="0">
            <wp:extent cx="4364990" cy="2216785"/>
            <wp:effectExtent l="19050" t="0" r="0" b="0"/>
            <wp:docPr id="5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64" cstate="print"/>
                    <a:srcRect/>
                    <a:stretch>
                      <a:fillRect/>
                    </a:stretch>
                  </pic:blipFill>
                  <pic:spPr bwMode="auto">
                    <a:xfrm>
                      <a:off x="0" y="0"/>
                      <a:ext cx="4364990" cy="2216785"/>
                    </a:xfrm>
                    <a:prstGeom prst="rect">
                      <a:avLst/>
                    </a:prstGeom>
                    <a:noFill/>
                    <a:ln w="9525">
                      <a:noFill/>
                      <a:miter lim="800000"/>
                      <a:headEnd/>
                      <a:tailEnd/>
                    </a:ln>
                  </pic:spPr>
                </pic:pic>
              </a:graphicData>
            </a:graphic>
          </wp:inline>
        </w:drawing>
      </w:r>
    </w:p>
    <w:p w:rsidR="00720053" w:rsidRDefault="00720053" w:rsidP="00720053">
      <w:pPr>
        <w:pStyle w:val="af5"/>
        <w:numPr>
          <w:ilvl w:val="0"/>
          <w:numId w:val="16"/>
        </w:numPr>
        <w:spacing w:after="0"/>
        <w:ind w:leftChars="0" w:left="1701" w:hanging="282"/>
        <w:rPr>
          <w:rFonts w:hAnsi="宋体"/>
          <w:b/>
          <w:color w:val="auto"/>
        </w:rPr>
      </w:pPr>
      <w:r>
        <w:rPr>
          <w:rFonts w:hAnsi="宋体" w:hint="eastAsia"/>
          <w:b/>
          <w:color w:val="auto"/>
        </w:rPr>
        <w:t>全球基金专题统计（命令：GFS）</w:t>
      </w:r>
    </w:p>
    <w:p w:rsidR="00720053" w:rsidRPr="004B7549" w:rsidRDefault="00720053" w:rsidP="00720053">
      <w:pPr>
        <w:pStyle w:val="af5"/>
        <w:ind w:leftChars="0" w:left="1701"/>
        <w:rPr>
          <w:rFonts w:hAnsi="宋体"/>
          <w:color w:val="auto"/>
        </w:rPr>
      </w:pPr>
      <w:r w:rsidRPr="004B7549">
        <w:rPr>
          <w:rFonts w:hAnsi="宋体" w:hint="eastAsia"/>
          <w:color w:val="auto"/>
        </w:rPr>
        <w:t>提供全球基金速递、美国基金、香港基金的基本资料、净值表现、基金公司资本资料数据。</w:t>
      </w:r>
    </w:p>
    <w:p w:rsidR="00720053" w:rsidRPr="00162655" w:rsidRDefault="00720053" w:rsidP="00720053">
      <w:pPr>
        <w:pStyle w:val="af5"/>
        <w:ind w:leftChars="0" w:left="1701"/>
        <w:rPr>
          <w:rFonts w:hAnsi="宋体" w:hint="eastAsia"/>
          <w:color w:val="auto"/>
        </w:rPr>
      </w:pPr>
      <w:r w:rsidRPr="004B7549">
        <w:rPr>
          <w:rFonts w:hAnsi="宋体" w:hint="eastAsia"/>
          <w:color w:val="auto"/>
        </w:rPr>
        <w:t>用户可了解不同类型的海外基金基本规模、净资产、数量、及其变化量数据。同时，对美国和香港的基金市场，提供基金基本资料、基金公司基本资料、净值表现的明细数据。</w:t>
      </w:r>
    </w:p>
    <w:p w:rsidR="00720053" w:rsidRPr="00872E17" w:rsidRDefault="00720053" w:rsidP="00720053">
      <w:pPr>
        <w:pStyle w:val="a0"/>
        <w:ind w:left="575" w:hanging="575"/>
        <w:rPr>
          <w:rFonts w:hAnsi="宋体" w:hint="eastAsia"/>
        </w:rPr>
      </w:pPr>
      <w:bookmarkStart w:id="485" w:name="_Toc451256303"/>
      <w:bookmarkStart w:id="486" w:name="_Toc451773986"/>
      <w:bookmarkStart w:id="487" w:name="_Toc454356664"/>
      <w:bookmarkStart w:id="488" w:name="_Toc459284204"/>
      <w:bookmarkStart w:id="489" w:name="_Toc500961485"/>
      <w:bookmarkStart w:id="490" w:name="_Toc11082725"/>
      <w:bookmarkStart w:id="491" w:name="_Toc11309178"/>
      <w:bookmarkStart w:id="492" w:name="_Toc11344208"/>
      <w:bookmarkStart w:id="493" w:name="_Toc56772991"/>
      <w:bookmarkStart w:id="494" w:name="_Toc57196781"/>
      <w:bookmarkStart w:id="495" w:name="_Toc60130737"/>
      <w:bookmarkStart w:id="496" w:name="_Toc60132735"/>
      <w:bookmarkStart w:id="497" w:name="_Toc180434556"/>
      <w:r w:rsidRPr="00872E17">
        <w:rPr>
          <w:rFonts w:hAnsi="宋体" w:hint="eastAsia"/>
        </w:rPr>
        <w:t>指数</w:t>
      </w:r>
      <w:bookmarkStart w:id="498" w:name="_Toc451256304"/>
      <w:bookmarkEnd w:id="485"/>
      <w:bookmarkEnd w:id="486"/>
      <w:bookmarkEnd w:id="487"/>
      <w:bookmarkEnd w:id="488"/>
      <w:bookmarkEnd w:id="489"/>
      <w:r w:rsidRPr="00872E17">
        <w:rPr>
          <w:rFonts w:hAnsi="宋体" w:hint="eastAsia"/>
        </w:rPr>
        <w:t>模块</w:t>
      </w:r>
      <w:bookmarkEnd w:id="490"/>
      <w:bookmarkEnd w:id="491"/>
      <w:bookmarkEnd w:id="492"/>
      <w:bookmarkEnd w:id="493"/>
      <w:bookmarkEnd w:id="494"/>
      <w:bookmarkEnd w:id="495"/>
      <w:bookmarkEnd w:id="496"/>
      <w:bookmarkEnd w:id="497"/>
    </w:p>
    <w:p w:rsidR="00720053" w:rsidRDefault="00720053" w:rsidP="00720053">
      <w:pPr>
        <w:pStyle w:val="af5"/>
        <w:ind w:left="1335"/>
        <w:rPr>
          <w:rFonts w:hAnsi="宋体"/>
          <w:color w:val="auto"/>
        </w:rPr>
      </w:pPr>
      <w:r w:rsidRPr="00240C1E">
        <w:rPr>
          <w:rFonts w:hAnsi="宋体" w:hint="eastAsia"/>
          <w:color w:val="auto"/>
        </w:rPr>
        <w:t>中国重要的指数发布平台，发布超过7</w:t>
      </w:r>
      <w:r w:rsidRPr="00240C1E">
        <w:rPr>
          <w:rFonts w:hAnsi="宋体"/>
          <w:color w:val="auto"/>
        </w:rPr>
        <w:t>0</w:t>
      </w:r>
      <w:r w:rsidRPr="00240C1E">
        <w:rPr>
          <w:rFonts w:hAnsi="宋体" w:hint="eastAsia"/>
          <w:color w:val="auto"/>
        </w:rPr>
        <w:t>，</w:t>
      </w:r>
      <w:r w:rsidRPr="00240C1E">
        <w:rPr>
          <w:rFonts w:hAnsi="宋体"/>
          <w:color w:val="auto"/>
        </w:rPr>
        <w:t>000</w:t>
      </w:r>
      <w:r w:rsidRPr="00240C1E">
        <w:rPr>
          <w:rFonts w:hAnsi="宋体" w:hint="eastAsia"/>
          <w:color w:val="auto"/>
        </w:rPr>
        <w:t>个中国及全球重要市场指数，发布指数类型包括股票、债券、商品、基金、外汇、多资产等。合作机构类型丰富，不仅包括标普指数、</w:t>
      </w:r>
      <w:r w:rsidRPr="00240C1E">
        <w:rPr>
          <w:rFonts w:hAnsi="宋体"/>
          <w:color w:val="auto"/>
        </w:rPr>
        <w:t>MSC</w:t>
      </w:r>
      <w:r w:rsidRPr="00240C1E">
        <w:rPr>
          <w:rFonts w:hAnsi="宋体" w:hint="eastAsia"/>
          <w:color w:val="auto"/>
        </w:rPr>
        <w:t>I指数、</w:t>
      </w:r>
      <w:r w:rsidRPr="00240C1E">
        <w:rPr>
          <w:rFonts w:hAnsi="宋体" w:cs="微软雅黑"/>
          <w:color w:val="auto"/>
        </w:rPr>
        <w:t>FTSE</w:t>
      </w:r>
      <w:r w:rsidRPr="00240C1E">
        <w:rPr>
          <w:rFonts w:hAnsi="宋体" w:hint="eastAsia"/>
          <w:color w:val="auto"/>
        </w:rPr>
        <w:t>指数、恒生指数、中证指数；还涵盖了国内外基金、券商、资管、理财子等众多金融机构发布的指数，如：申万、中信、国金、长江、中债指数、民生银行、光大信托等指数。</w:t>
      </w:r>
    </w:p>
    <w:p w:rsidR="00720053" w:rsidRDefault="00720053" w:rsidP="00720053">
      <w:pPr>
        <w:pStyle w:val="aff1"/>
        <w:spacing w:before="156"/>
        <w:ind w:left="1320"/>
        <w:rPr>
          <w:rFonts w:hAnsi="宋体" w:hint="eastAsia"/>
        </w:rPr>
      </w:pPr>
      <w:r>
        <w:rPr>
          <w:rFonts w:hAnsi="宋体" w:hint="eastAsia"/>
        </w:rPr>
        <w:t>指数定制服务</w:t>
      </w:r>
    </w:p>
    <w:p w:rsidR="00720053" w:rsidRDefault="00720053" w:rsidP="00720053">
      <w:pPr>
        <w:pStyle w:val="af5"/>
        <w:numPr>
          <w:ilvl w:val="0"/>
          <w:numId w:val="16"/>
        </w:numPr>
        <w:spacing w:after="0"/>
        <w:ind w:leftChars="0" w:left="1701" w:hanging="282"/>
        <w:rPr>
          <w:rFonts w:hAnsi="宋体" w:hint="eastAsia"/>
          <w:b/>
          <w:color w:val="auto"/>
        </w:rPr>
      </w:pPr>
      <w:r w:rsidRPr="001B2571">
        <w:rPr>
          <w:rFonts w:hAnsi="宋体" w:hint="eastAsia"/>
          <w:b/>
          <w:color w:val="auto"/>
        </w:rPr>
        <w:t>指数</w:t>
      </w:r>
      <w:r>
        <w:rPr>
          <w:rFonts w:hAnsi="宋体" w:hint="eastAsia"/>
          <w:b/>
          <w:color w:val="auto"/>
        </w:rPr>
        <w:t>定制服务</w:t>
      </w:r>
      <w:r w:rsidRPr="001B2571">
        <w:rPr>
          <w:rFonts w:hAnsi="宋体" w:hint="eastAsia"/>
          <w:b/>
          <w:color w:val="auto"/>
        </w:rPr>
        <w:t>（命令：</w:t>
      </w:r>
      <w:r>
        <w:rPr>
          <w:rFonts w:hAnsi="宋体" w:hint="eastAsia"/>
          <w:b/>
          <w:color w:val="auto"/>
        </w:rPr>
        <w:t>ICS</w:t>
      </w:r>
      <w:r w:rsidRPr="001B2571">
        <w:rPr>
          <w:rFonts w:hAnsi="宋体" w:hint="eastAsia"/>
          <w:b/>
          <w:color w:val="auto"/>
        </w:rPr>
        <w:t>）</w:t>
      </w:r>
    </w:p>
    <w:p w:rsidR="00720053" w:rsidRPr="0075094A" w:rsidRDefault="00720053" w:rsidP="00720053">
      <w:pPr>
        <w:pStyle w:val="af5"/>
        <w:ind w:leftChars="0" w:left="1701"/>
        <w:rPr>
          <w:rFonts w:hAnsi="宋体" w:hint="eastAsia"/>
        </w:rPr>
      </w:pPr>
      <w:r w:rsidRPr="006260FF">
        <w:rPr>
          <w:rFonts w:hAnsi="宋体" w:hint="eastAsia"/>
        </w:rPr>
        <w:t>指数研究领域丰富经验与先进的数据治理及技术平台，为指数发布方，基金经理及投资者提供全面完整解决方案指数编制与计算服务</w:t>
      </w:r>
      <w:r w:rsidRPr="0047098D">
        <w:rPr>
          <w:rFonts w:hAnsi="宋体" w:hint="eastAsia"/>
        </w:rPr>
        <w:t>。</w:t>
      </w:r>
    </w:p>
    <w:p w:rsidR="00720053" w:rsidRPr="00872E17" w:rsidRDefault="00720053" w:rsidP="00720053">
      <w:pPr>
        <w:pStyle w:val="aff1"/>
        <w:spacing w:before="156"/>
        <w:ind w:left="1320"/>
        <w:rPr>
          <w:rFonts w:hAnsi="宋体"/>
        </w:rPr>
      </w:pPr>
      <w:bookmarkStart w:id="499" w:name="_Toc451247278"/>
      <w:bookmarkStart w:id="500" w:name="_Toc451773987"/>
      <w:bookmarkStart w:id="501" w:name="_Toc454356665"/>
      <w:bookmarkStart w:id="502" w:name="_Toc11344209"/>
      <w:bookmarkEnd w:id="498"/>
      <w:r w:rsidRPr="00872E17">
        <w:rPr>
          <w:rFonts w:hAnsi="宋体" w:hint="eastAsia"/>
        </w:rPr>
        <w:lastRenderedPageBreak/>
        <w:t>指数分析</w:t>
      </w:r>
    </w:p>
    <w:p w:rsidR="00720053" w:rsidRPr="001B2571" w:rsidRDefault="00720053" w:rsidP="00720053">
      <w:pPr>
        <w:pStyle w:val="af5"/>
        <w:numPr>
          <w:ilvl w:val="0"/>
          <w:numId w:val="16"/>
        </w:numPr>
        <w:spacing w:after="0"/>
        <w:ind w:leftChars="0" w:left="1701" w:hanging="282"/>
        <w:rPr>
          <w:rFonts w:hAnsi="宋体" w:hint="eastAsia"/>
          <w:b/>
          <w:color w:val="auto"/>
        </w:rPr>
      </w:pPr>
      <w:r w:rsidRPr="001B2571">
        <w:rPr>
          <w:rFonts w:hAnsi="宋体" w:hint="eastAsia"/>
          <w:b/>
          <w:color w:val="auto"/>
        </w:rPr>
        <w:t>指数</w:t>
      </w:r>
      <w:r>
        <w:rPr>
          <w:rFonts w:hAnsi="宋体" w:hint="eastAsia"/>
          <w:b/>
          <w:color w:val="auto"/>
        </w:rPr>
        <w:t>索引</w:t>
      </w:r>
      <w:r w:rsidRPr="001B2571">
        <w:rPr>
          <w:rFonts w:hAnsi="宋体" w:hint="eastAsia"/>
          <w:b/>
          <w:color w:val="auto"/>
        </w:rPr>
        <w:t>（命令：</w:t>
      </w:r>
      <w:r>
        <w:rPr>
          <w:rFonts w:hAnsi="宋体" w:hint="eastAsia"/>
          <w:b/>
          <w:color w:val="auto"/>
        </w:rPr>
        <w:t>IF</w:t>
      </w:r>
      <w:r w:rsidRPr="001B2571">
        <w:rPr>
          <w:rFonts w:hAnsi="宋体" w:hint="eastAsia"/>
          <w:b/>
          <w:color w:val="auto"/>
        </w:rPr>
        <w:t>）</w:t>
      </w:r>
    </w:p>
    <w:p w:rsidR="00720053" w:rsidRDefault="00720053" w:rsidP="00720053">
      <w:pPr>
        <w:pStyle w:val="af5"/>
        <w:ind w:leftChars="0" w:left="1701"/>
        <w:rPr>
          <w:rFonts w:hAnsi="宋体" w:hint="eastAsia"/>
        </w:rPr>
      </w:pPr>
      <w:r w:rsidRPr="00240C1E">
        <w:rPr>
          <w:rFonts w:hAnsi="宋体" w:hint="eastAsia"/>
          <w:color w:val="000000"/>
        </w:rPr>
        <w:t>根据关键词快速搜索Wind平台收录的各类指数。</w:t>
      </w:r>
    </w:p>
    <w:p w:rsidR="00720053" w:rsidRPr="001B2571" w:rsidRDefault="00720053" w:rsidP="00720053">
      <w:pPr>
        <w:pStyle w:val="af5"/>
        <w:numPr>
          <w:ilvl w:val="0"/>
          <w:numId w:val="16"/>
        </w:numPr>
        <w:spacing w:after="0"/>
        <w:ind w:leftChars="0" w:left="1701" w:hanging="282"/>
        <w:rPr>
          <w:rFonts w:hAnsi="宋体" w:hint="eastAsia"/>
          <w:b/>
          <w:color w:val="auto"/>
        </w:rPr>
      </w:pPr>
      <w:r w:rsidRPr="001B2571">
        <w:rPr>
          <w:rFonts w:hAnsi="宋体" w:hint="eastAsia"/>
          <w:b/>
          <w:color w:val="auto"/>
        </w:rPr>
        <w:t>指数数据浏览器（命令：IDE）</w:t>
      </w:r>
    </w:p>
    <w:p w:rsidR="00720053" w:rsidRPr="00252A56" w:rsidRDefault="00720053" w:rsidP="00720053">
      <w:pPr>
        <w:pStyle w:val="af5"/>
        <w:ind w:leftChars="0" w:left="1701"/>
        <w:rPr>
          <w:rFonts w:hAnsi="宋体"/>
          <w:color w:val="auto"/>
        </w:rPr>
      </w:pPr>
      <w:r w:rsidRPr="00240C1E">
        <w:rPr>
          <w:rFonts w:hAnsi="宋体" w:hint="eastAsia"/>
          <w:color w:val="auto"/>
        </w:rPr>
        <w:t>提供指数相关指标数据，包括基本资料、行情、股本、估值、盈利预测、技术形态等。</w:t>
      </w:r>
    </w:p>
    <w:p w:rsidR="00720053" w:rsidRPr="001B2571" w:rsidRDefault="00720053" w:rsidP="00720053">
      <w:pPr>
        <w:pStyle w:val="af5"/>
        <w:numPr>
          <w:ilvl w:val="0"/>
          <w:numId w:val="16"/>
        </w:numPr>
        <w:spacing w:after="0"/>
        <w:ind w:leftChars="0" w:left="1701" w:hanging="282"/>
        <w:rPr>
          <w:rFonts w:hAnsi="宋体" w:hint="eastAsia"/>
          <w:b/>
          <w:color w:val="auto"/>
        </w:rPr>
      </w:pPr>
      <w:r w:rsidRPr="001B2571">
        <w:rPr>
          <w:rFonts w:hAnsi="宋体" w:hint="eastAsia"/>
          <w:b/>
          <w:color w:val="auto"/>
        </w:rPr>
        <w:t>指数行情序列（命令：IQS）</w:t>
      </w:r>
    </w:p>
    <w:p w:rsidR="00720053" w:rsidRPr="00252A56" w:rsidRDefault="00720053" w:rsidP="00720053">
      <w:pPr>
        <w:pStyle w:val="af5"/>
        <w:ind w:leftChars="0" w:left="1701"/>
        <w:rPr>
          <w:rFonts w:hAnsi="宋体" w:hint="eastAsia"/>
          <w:color w:val="auto"/>
        </w:rPr>
      </w:pPr>
      <w:r w:rsidRPr="00252A56">
        <w:rPr>
          <w:rFonts w:hAnsi="宋体" w:hint="eastAsia"/>
          <w:color w:val="auto"/>
        </w:rPr>
        <w:t>提供指数</w:t>
      </w:r>
      <w:r>
        <w:rPr>
          <w:rFonts w:hAnsi="宋体" w:hint="eastAsia"/>
          <w:color w:val="auto"/>
        </w:rPr>
        <w:t>时间序列的行情、股本、估值</w:t>
      </w:r>
      <w:r w:rsidRPr="00252A56">
        <w:rPr>
          <w:rFonts w:hAnsi="宋体" w:hint="eastAsia"/>
          <w:color w:val="auto"/>
        </w:rPr>
        <w:t>、盈利预测</w:t>
      </w:r>
      <w:r>
        <w:rPr>
          <w:rFonts w:hAnsi="宋体" w:hint="eastAsia"/>
          <w:color w:val="auto"/>
        </w:rPr>
        <w:t>等数据</w:t>
      </w:r>
      <w:r w:rsidRPr="00252A56">
        <w:rPr>
          <w:rFonts w:hAnsi="宋体" w:hint="eastAsia"/>
          <w:color w:val="auto"/>
        </w:rPr>
        <w:t>。</w:t>
      </w:r>
    </w:p>
    <w:p w:rsidR="00720053" w:rsidRPr="001B2571" w:rsidRDefault="00720053" w:rsidP="00720053">
      <w:pPr>
        <w:pStyle w:val="af5"/>
        <w:numPr>
          <w:ilvl w:val="0"/>
          <w:numId w:val="16"/>
        </w:numPr>
        <w:spacing w:after="0"/>
        <w:ind w:leftChars="0" w:left="1701" w:hanging="282"/>
        <w:rPr>
          <w:rFonts w:hAnsi="宋体" w:hint="eastAsia"/>
          <w:b/>
          <w:color w:val="auto"/>
        </w:rPr>
      </w:pPr>
      <w:r w:rsidRPr="001B2571">
        <w:rPr>
          <w:rFonts w:hAnsi="宋体" w:hint="eastAsia"/>
          <w:b/>
          <w:color w:val="auto"/>
        </w:rPr>
        <w:t>指数财务纵比（命令：IFA）</w:t>
      </w:r>
    </w:p>
    <w:p w:rsidR="00720053" w:rsidRPr="00252A56" w:rsidRDefault="00720053" w:rsidP="00720053">
      <w:pPr>
        <w:pStyle w:val="af5"/>
        <w:ind w:leftChars="0" w:left="1701"/>
        <w:rPr>
          <w:rFonts w:hAnsi="宋体"/>
          <w:color w:val="auto"/>
        </w:rPr>
      </w:pPr>
      <w:r w:rsidRPr="00252A56">
        <w:rPr>
          <w:rFonts w:hAnsi="宋体" w:hint="eastAsia"/>
          <w:color w:val="auto"/>
        </w:rPr>
        <w:t>提供指数</w:t>
      </w:r>
      <w:r>
        <w:rPr>
          <w:rFonts w:hAnsi="宋体" w:hint="eastAsia"/>
          <w:color w:val="auto"/>
        </w:rPr>
        <w:t>报告期</w:t>
      </w:r>
      <w:r w:rsidRPr="00252A56">
        <w:rPr>
          <w:rFonts w:hAnsi="宋体" w:hint="eastAsia"/>
          <w:color w:val="auto"/>
        </w:rPr>
        <w:t>的财务分析和财务报表</w:t>
      </w:r>
      <w:r>
        <w:rPr>
          <w:rFonts w:hAnsi="宋体" w:hint="eastAsia"/>
          <w:color w:val="auto"/>
        </w:rPr>
        <w:t>数据</w:t>
      </w:r>
      <w:r w:rsidRPr="00252A56">
        <w:rPr>
          <w:rFonts w:hAnsi="宋体" w:hint="eastAsia"/>
          <w:color w:val="auto"/>
        </w:rPr>
        <w:t>。</w:t>
      </w:r>
    </w:p>
    <w:p w:rsidR="00720053" w:rsidRPr="001B2571" w:rsidRDefault="00720053" w:rsidP="00720053">
      <w:pPr>
        <w:pStyle w:val="af5"/>
        <w:numPr>
          <w:ilvl w:val="0"/>
          <w:numId w:val="16"/>
        </w:numPr>
        <w:spacing w:after="0"/>
        <w:ind w:leftChars="0" w:left="1701" w:hanging="282"/>
        <w:rPr>
          <w:rFonts w:hAnsi="宋体" w:hint="eastAsia"/>
          <w:b/>
          <w:color w:val="auto"/>
        </w:rPr>
      </w:pPr>
      <w:r w:rsidRPr="001B2571">
        <w:rPr>
          <w:rFonts w:hAnsi="宋体" w:hint="eastAsia"/>
          <w:b/>
          <w:color w:val="auto"/>
        </w:rPr>
        <w:t>指数</w:t>
      </w:r>
      <w:r>
        <w:rPr>
          <w:rFonts w:hAnsi="宋体" w:hint="eastAsia"/>
          <w:b/>
          <w:color w:val="auto"/>
        </w:rPr>
        <w:t>比较</w:t>
      </w:r>
      <w:r w:rsidRPr="001B2571">
        <w:rPr>
          <w:rFonts w:hAnsi="宋体" w:hint="eastAsia"/>
          <w:b/>
          <w:color w:val="auto"/>
        </w:rPr>
        <w:t>（命令：</w:t>
      </w:r>
      <w:r>
        <w:rPr>
          <w:rFonts w:hAnsi="宋体" w:hint="eastAsia"/>
          <w:b/>
          <w:color w:val="auto"/>
        </w:rPr>
        <w:t>ICP</w:t>
      </w:r>
      <w:r w:rsidRPr="001B2571">
        <w:rPr>
          <w:rFonts w:hAnsi="宋体" w:hint="eastAsia"/>
          <w:b/>
          <w:color w:val="auto"/>
        </w:rPr>
        <w:t>）</w:t>
      </w:r>
    </w:p>
    <w:p w:rsidR="00720053" w:rsidRPr="001842A9" w:rsidRDefault="00720053" w:rsidP="00720053">
      <w:pPr>
        <w:pStyle w:val="af5"/>
        <w:spacing w:before="120"/>
        <w:ind w:leftChars="0" w:left="1701"/>
        <w:rPr>
          <w:rFonts w:hAnsi="宋体"/>
          <w:color w:val="000000"/>
        </w:rPr>
      </w:pPr>
      <w:r w:rsidRPr="00240C1E">
        <w:rPr>
          <w:rFonts w:hAnsi="宋体" w:hint="eastAsia"/>
          <w:color w:val="auto"/>
        </w:rPr>
        <w:t>提供指数基本信息、回报表现、风险分析、成份配置等多维度的指数比较分析。</w:t>
      </w:r>
    </w:p>
    <w:p w:rsidR="00720053" w:rsidRPr="001B2571" w:rsidRDefault="00720053" w:rsidP="00720053">
      <w:pPr>
        <w:pStyle w:val="af5"/>
        <w:numPr>
          <w:ilvl w:val="0"/>
          <w:numId w:val="16"/>
        </w:numPr>
        <w:spacing w:after="0"/>
        <w:ind w:leftChars="0" w:left="1701" w:hanging="282"/>
        <w:rPr>
          <w:rFonts w:hAnsi="宋体" w:hint="eastAsia"/>
          <w:b/>
          <w:color w:val="auto"/>
        </w:rPr>
      </w:pPr>
      <w:r w:rsidRPr="001B2571">
        <w:rPr>
          <w:rFonts w:hAnsi="宋体" w:hint="eastAsia"/>
          <w:b/>
          <w:color w:val="auto"/>
        </w:rPr>
        <w:t>指数深度资料（命令：F9）</w:t>
      </w:r>
    </w:p>
    <w:p w:rsidR="00720053" w:rsidRPr="00E53937" w:rsidRDefault="00720053" w:rsidP="00720053">
      <w:pPr>
        <w:pStyle w:val="af5"/>
        <w:ind w:leftChars="0" w:left="1701"/>
        <w:rPr>
          <w:rFonts w:hAnsi="宋体" w:hint="eastAsia"/>
          <w:color w:val="auto"/>
        </w:rPr>
      </w:pPr>
      <w:r w:rsidRPr="00E53937">
        <w:rPr>
          <w:rFonts w:hAnsi="宋体" w:hint="eastAsia"/>
          <w:color w:val="auto"/>
        </w:rPr>
        <w:t>基本资料</w:t>
      </w:r>
      <w:r w:rsidRPr="00E53937">
        <w:rPr>
          <w:rFonts w:hAnsi="宋体"/>
          <w:color w:val="auto"/>
        </w:rPr>
        <w:t>：</w:t>
      </w:r>
      <w:r w:rsidRPr="00E53937">
        <w:rPr>
          <w:rFonts w:hAnsi="宋体" w:hint="eastAsia"/>
          <w:color w:val="auto"/>
        </w:rPr>
        <w:t>提供指数</w:t>
      </w:r>
      <w:r w:rsidRPr="00E53937">
        <w:rPr>
          <w:rFonts w:hAnsi="宋体"/>
          <w:color w:val="auto"/>
        </w:rPr>
        <w:t>简介、</w:t>
      </w:r>
      <w:r w:rsidRPr="00E53937">
        <w:rPr>
          <w:rFonts w:hAnsi="宋体" w:hint="eastAsia"/>
          <w:color w:val="auto"/>
        </w:rPr>
        <w:t>基点</w:t>
      </w:r>
      <w:r w:rsidRPr="00E53937">
        <w:rPr>
          <w:rFonts w:hAnsi="宋体"/>
          <w:color w:val="auto"/>
        </w:rPr>
        <w:t>、基日、收益</w:t>
      </w:r>
      <w:r w:rsidRPr="00E53937">
        <w:rPr>
          <w:rFonts w:hAnsi="宋体" w:hint="eastAsia"/>
          <w:color w:val="auto"/>
        </w:rPr>
        <w:t>及</w:t>
      </w:r>
      <w:r w:rsidRPr="00E53937">
        <w:rPr>
          <w:rFonts w:hAnsi="宋体"/>
          <w:color w:val="auto"/>
        </w:rPr>
        <w:t>加权方式、编制文档等信息</w:t>
      </w:r>
      <w:r w:rsidRPr="00E53937">
        <w:rPr>
          <w:rFonts w:hAnsi="宋体" w:hint="eastAsia"/>
          <w:color w:val="auto"/>
        </w:rPr>
        <w:t>。</w:t>
      </w:r>
    </w:p>
    <w:p w:rsidR="00720053" w:rsidRPr="00E53937" w:rsidRDefault="00720053" w:rsidP="00720053">
      <w:pPr>
        <w:pStyle w:val="af5"/>
        <w:ind w:leftChars="0" w:left="1701"/>
        <w:rPr>
          <w:rFonts w:hAnsi="宋体" w:hint="eastAsia"/>
          <w:color w:val="auto"/>
        </w:rPr>
      </w:pPr>
      <w:r w:rsidRPr="00AD208D">
        <w:rPr>
          <w:rFonts w:hAnsi="宋体" w:hint="eastAsia"/>
          <w:color w:val="auto"/>
        </w:rPr>
        <w:t>指数概况：汇总了</w:t>
      </w:r>
      <w:r w:rsidRPr="00AD208D">
        <w:rPr>
          <w:rFonts w:hAnsi="宋体"/>
          <w:color w:val="auto"/>
        </w:rPr>
        <w:t>指数</w:t>
      </w:r>
      <w:r w:rsidRPr="00AD208D">
        <w:rPr>
          <w:rFonts w:hAnsi="宋体" w:hint="eastAsia"/>
          <w:color w:val="auto"/>
        </w:rPr>
        <w:t>全维度</w:t>
      </w:r>
      <w:r w:rsidRPr="00AD208D">
        <w:rPr>
          <w:rFonts w:hAnsi="宋体"/>
          <w:color w:val="auto"/>
        </w:rPr>
        <w:t>深度分析内容，可以一键导出作为指数</w:t>
      </w:r>
      <w:r w:rsidRPr="00AD208D">
        <w:rPr>
          <w:rFonts w:hAnsi="宋体" w:hint="eastAsia"/>
          <w:color w:val="auto"/>
        </w:rPr>
        <w:t>F</w:t>
      </w:r>
      <w:r w:rsidRPr="00AD208D">
        <w:rPr>
          <w:rFonts w:hAnsi="宋体"/>
          <w:color w:val="auto"/>
        </w:rPr>
        <w:t>act</w:t>
      </w:r>
      <w:r w:rsidRPr="00AD208D">
        <w:rPr>
          <w:rFonts w:hAnsi="宋体" w:hint="eastAsia"/>
          <w:color w:val="auto"/>
        </w:rPr>
        <w:t>S</w:t>
      </w:r>
      <w:r w:rsidRPr="00AD208D">
        <w:rPr>
          <w:rFonts w:hAnsi="宋体"/>
          <w:color w:val="auto"/>
        </w:rPr>
        <w:t>heet使用。</w:t>
      </w:r>
    </w:p>
    <w:p w:rsidR="00720053" w:rsidRPr="00E53937" w:rsidRDefault="00720053" w:rsidP="00720053">
      <w:pPr>
        <w:pStyle w:val="af5"/>
        <w:ind w:leftChars="0" w:left="1701"/>
        <w:rPr>
          <w:rFonts w:hAnsi="宋体" w:hint="eastAsia"/>
          <w:color w:val="auto"/>
        </w:rPr>
      </w:pPr>
      <w:r w:rsidRPr="00E53937">
        <w:rPr>
          <w:rFonts w:hAnsi="宋体" w:hint="eastAsia"/>
          <w:color w:val="auto"/>
        </w:rPr>
        <w:t>指数估值分析：从</w:t>
      </w:r>
      <w:r w:rsidRPr="00E53937">
        <w:rPr>
          <w:rFonts w:hAnsi="宋体"/>
          <w:color w:val="auto"/>
        </w:rPr>
        <w:t>PE/PB/PS/PCF和股息率</w:t>
      </w:r>
      <w:r w:rsidRPr="00E53937">
        <w:rPr>
          <w:rFonts w:hAnsi="宋体" w:hint="eastAsia"/>
          <w:color w:val="auto"/>
        </w:rPr>
        <w:t>5个</w:t>
      </w:r>
      <w:r w:rsidRPr="00E53937">
        <w:rPr>
          <w:rFonts w:hAnsi="宋体"/>
          <w:color w:val="auto"/>
        </w:rPr>
        <w:t>角度分析指数估值，</w:t>
      </w:r>
      <w:r w:rsidRPr="00E53937">
        <w:rPr>
          <w:rFonts w:hAnsi="宋体" w:hint="eastAsia"/>
          <w:color w:val="auto"/>
        </w:rPr>
        <w:t>提供</w:t>
      </w:r>
      <w:r w:rsidRPr="00E53937">
        <w:rPr>
          <w:rFonts w:hAnsi="宋体"/>
          <w:color w:val="auto"/>
        </w:rPr>
        <w:t>多维度分析</w:t>
      </w:r>
      <w:r w:rsidRPr="00E53937">
        <w:rPr>
          <w:rFonts w:hAnsi="宋体" w:hint="eastAsia"/>
          <w:color w:val="auto"/>
        </w:rPr>
        <w:t>(包含时间序列分析</w:t>
      </w:r>
      <w:r w:rsidRPr="00E53937">
        <w:rPr>
          <w:rFonts w:hAnsi="宋体"/>
          <w:color w:val="auto"/>
        </w:rPr>
        <w:t>、</w:t>
      </w:r>
      <w:r w:rsidRPr="00E53937">
        <w:rPr>
          <w:rFonts w:hAnsi="宋体" w:hint="eastAsia"/>
          <w:color w:val="auto"/>
        </w:rPr>
        <w:t>概率分布以及收益相关性)。</w:t>
      </w:r>
    </w:p>
    <w:p w:rsidR="00720053" w:rsidRPr="00E53937" w:rsidRDefault="00720053" w:rsidP="00720053">
      <w:pPr>
        <w:pStyle w:val="af5"/>
        <w:ind w:leftChars="0" w:left="1701"/>
        <w:rPr>
          <w:rFonts w:hAnsi="宋体" w:hint="eastAsia"/>
          <w:color w:val="auto"/>
        </w:rPr>
      </w:pPr>
      <w:r w:rsidRPr="00E53937">
        <w:rPr>
          <w:rFonts w:hAnsi="宋体" w:hint="eastAsia"/>
          <w:color w:val="auto"/>
        </w:rPr>
        <w:t>现金分红：根据</w:t>
      </w:r>
      <w:r w:rsidRPr="00E53937">
        <w:rPr>
          <w:rFonts w:hAnsi="宋体"/>
          <w:color w:val="auto"/>
        </w:rPr>
        <w:t>历年成分股的分红情况汇总出指数的</w:t>
      </w:r>
      <w:r w:rsidRPr="00E53937">
        <w:rPr>
          <w:rFonts w:hAnsi="宋体" w:hint="eastAsia"/>
          <w:color w:val="auto"/>
        </w:rPr>
        <w:t>历史分红趋势，</w:t>
      </w:r>
      <w:r w:rsidRPr="00E53937">
        <w:rPr>
          <w:rFonts w:hAnsi="宋体"/>
          <w:color w:val="auto"/>
        </w:rPr>
        <w:t>并</w:t>
      </w:r>
      <w:r w:rsidRPr="00E53937">
        <w:rPr>
          <w:rFonts w:hAnsi="宋体" w:hint="eastAsia"/>
          <w:color w:val="auto"/>
        </w:rPr>
        <w:t>涵盖了</w:t>
      </w:r>
      <w:r w:rsidRPr="00E53937">
        <w:rPr>
          <w:rFonts w:hAnsi="宋体"/>
          <w:color w:val="auto"/>
        </w:rPr>
        <w:t>分红</w:t>
      </w:r>
      <w:r w:rsidRPr="00E53937">
        <w:rPr>
          <w:rFonts w:hAnsi="宋体" w:hint="eastAsia"/>
          <w:color w:val="auto"/>
        </w:rPr>
        <w:t>预案</w:t>
      </w:r>
      <w:r w:rsidRPr="00E53937">
        <w:rPr>
          <w:rFonts w:hAnsi="宋体"/>
          <w:color w:val="auto"/>
        </w:rPr>
        <w:t>信息</w:t>
      </w:r>
      <w:r w:rsidRPr="00E53937">
        <w:rPr>
          <w:rFonts w:hAnsi="宋体" w:hint="eastAsia"/>
          <w:color w:val="auto"/>
        </w:rPr>
        <w:t>。</w:t>
      </w:r>
    </w:p>
    <w:p w:rsidR="00720053" w:rsidRDefault="00720053" w:rsidP="00720053">
      <w:pPr>
        <w:pStyle w:val="af5"/>
        <w:ind w:leftChars="0" w:left="1701"/>
        <w:rPr>
          <w:rFonts w:hAnsi="宋体" w:hint="eastAsia"/>
          <w:color w:val="auto"/>
        </w:rPr>
      </w:pPr>
      <w:r w:rsidRPr="00E53937">
        <w:rPr>
          <w:rFonts w:hAnsi="宋体" w:hint="eastAsia"/>
          <w:color w:val="auto"/>
        </w:rPr>
        <w:t>盈利预测</w:t>
      </w:r>
      <w:r w:rsidRPr="00E53937">
        <w:rPr>
          <w:rFonts w:hAnsi="宋体"/>
          <w:color w:val="auto"/>
        </w:rPr>
        <w:t>：</w:t>
      </w:r>
      <w:r w:rsidRPr="00E53937">
        <w:rPr>
          <w:rFonts w:hAnsi="宋体" w:hint="eastAsia"/>
          <w:color w:val="auto"/>
        </w:rPr>
        <w:t>汇集指数</w:t>
      </w:r>
      <w:r w:rsidRPr="00E53937">
        <w:rPr>
          <w:rFonts w:hAnsi="宋体"/>
          <w:color w:val="auto"/>
        </w:rPr>
        <w:t>成份的</w:t>
      </w:r>
      <w:r w:rsidRPr="00E53937">
        <w:rPr>
          <w:rFonts w:hAnsi="宋体" w:hint="eastAsia"/>
          <w:color w:val="auto"/>
        </w:rPr>
        <w:t>盈利预测数据，角度多样，包含个股及指数的业绩预测及一致预期等内容。</w:t>
      </w:r>
    </w:p>
    <w:p w:rsidR="00720053" w:rsidRDefault="00720053" w:rsidP="00720053">
      <w:pPr>
        <w:pStyle w:val="af5"/>
        <w:ind w:leftChars="0" w:left="1701"/>
        <w:rPr>
          <w:rFonts w:hAnsi="宋体" w:hint="eastAsia"/>
          <w:color w:val="auto"/>
        </w:rPr>
      </w:pPr>
      <w:r>
        <w:rPr>
          <w:rFonts w:hAnsi="宋体" w:hint="eastAsia"/>
          <w:color w:val="auto"/>
        </w:rPr>
        <w:t>成分数据：基于指数成分股进行成分股权重配比和行业配比的分析。</w:t>
      </w:r>
    </w:p>
    <w:p w:rsidR="00720053" w:rsidRDefault="00720053" w:rsidP="00720053">
      <w:pPr>
        <w:pStyle w:val="af5"/>
        <w:ind w:leftChars="0" w:left="1701"/>
        <w:rPr>
          <w:rFonts w:hAnsi="宋体" w:hint="eastAsia"/>
          <w:color w:val="auto"/>
        </w:rPr>
      </w:pPr>
      <w:r>
        <w:rPr>
          <w:rFonts w:hAnsi="宋体" w:hint="eastAsia"/>
          <w:color w:val="auto"/>
        </w:rPr>
        <w:t>财务数据：基于指数成分股财务数据进行的指数维度分析。</w:t>
      </w:r>
    </w:p>
    <w:p w:rsidR="00720053" w:rsidRDefault="00720053" w:rsidP="00720053">
      <w:pPr>
        <w:pStyle w:val="af5"/>
        <w:ind w:leftChars="0" w:left="1701"/>
        <w:rPr>
          <w:rFonts w:hAnsi="宋体" w:hint="eastAsia"/>
          <w:color w:val="auto"/>
        </w:rPr>
      </w:pPr>
      <w:r>
        <w:rPr>
          <w:rFonts w:hAnsi="宋体" w:hint="eastAsia"/>
          <w:color w:val="auto"/>
        </w:rPr>
        <w:t>沪深港通持股：指数成分股沪深港通持股数据统计分析。</w:t>
      </w:r>
    </w:p>
    <w:p w:rsidR="00720053" w:rsidRDefault="00720053" w:rsidP="00720053">
      <w:pPr>
        <w:pStyle w:val="af5"/>
        <w:ind w:leftChars="0" w:left="1701"/>
        <w:rPr>
          <w:rFonts w:hAnsi="宋体" w:hint="eastAsia"/>
          <w:color w:val="auto"/>
        </w:rPr>
      </w:pPr>
      <w:r>
        <w:rPr>
          <w:rFonts w:hAnsi="宋体" w:hint="eastAsia"/>
          <w:color w:val="auto"/>
        </w:rPr>
        <w:t>融资融券：指数成分股融资融券数据统计分析。</w:t>
      </w:r>
    </w:p>
    <w:p w:rsidR="00720053" w:rsidRDefault="00720053" w:rsidP="00720053">
      <w:pPr>
        <w:pStyle w:val="af5"/>
        <w:ind w:leftChars="0" w:left="1701"/>
        <w:rPr>
          <w:rFonts w:hAnsi="宋体" w:hint="eastAsia"/>
          <w:color w:val="auto"/>
        </w:rPr>
      </w:pPr>
      <w:r>
        <w:rPr>
          <w:rFonts w:hAnsi="宋体" w:hint="eastAsia"/>
          <w:color w:val="auto"/>
        </w:rPr>
        <w:t>回报分析：从行情统计、波动率表现、风格分布等维度对指数区间回报进行了收益归因等分析。</w:t>
      </w:r>
    </w:p>
    <w:p w:rsidR="00720053" w:rsidRPr="001B2571" w:rsidRDefault="00720053" w:rsidP="00720053">
      <w:pPr>
        <w:pStyle w:val="af5"/>
        <w:numPr>
          <w:ilvl w:val="0"/>
          <w:numId w:val="16"/>
        </w:numPr>
        <w:spacing w:after="0"/>
        <w:ind w:leftChars="0" w:left="1701" w:hanging="282"/>
        <w:rPr>
          <w:rFonts w:hAnsi="宋体" w:hint="eastAsia"/>
          <w:b/>
          <w:color w:val="auto"/>
        </w:rPr>
      </w:pPr>
      <w:r>
        <w:rPr>
          <w:rFonts w:hAnsi="宋体" w:hint="eastAsia"/>
          <w:b/>
          <w:color w:val="auto"/>
        </w:rPr>
        <w:t>自定义</w:t>
      </w:r>
      <w:r w:rsidRPr="001B2571">
        <w:rPr>
          <w:rFonts w:hAnsi="宋体" w:hint="eastAsia"/>
          <w:b/>
          <w:color w:val="auto"/>
        </w:rPr>
        <w:t>指数（命令：</w:t>
      </w:r>
      <w:r>
        <w:rPr>
          <w:rFonts w:hAnsi="宋体" w:hint="eastAsia"/>
          <w:b/>
          <w:color w:val="auto"/>
        </w:rPr>
        <w:t>CV</w:t>
      </w:r>
      <w:r w:rsidRPr="001B2571">
        <w:rPr>
          <w:rFonts w:hAnsi="宋体" w:hint="eastAsia"/>
          <w:b/>
          <w:color w:val="auto"/>
        </w:rPr>
        <w:t>）</w:t>
      </w:r>
    </w:p>
    <w:p w:rsidR="00720053" w:rsidRPr="00252A56" w:rsidRDefault="00720053" w:rsidP="00720053">
      <w:pPr>
        <w:pStyle w:val="af5"/>
        <w:ind w:leftChars="0" w:left="1701"/>
        <w:rPr>
          <w:rFonts w:hAnsi="宋体" w:hint="eastAsia"/>
          <w:color w:val="auto"/>
        </w:rPr>
      </w:pPr>
      <w:r w:rsidRPr="00D13E3B">
        <w:rPr>
          <w:rFonts w:hAnsi="宋体" w:hint="eastAsia"/>
          <w:color w:val="auto"/>
        </w:rPr>
        <w:t>提供快速创建自定义指数的工具，支持指数的日内实时行情计算，实现样本外实时跟踪</w:t>
      </w:r>
      <w:r w:rsidRPr="00252A56">
        <w:rPr>
          <w:rFonts w:hAnsi="宋体" w:hint="eastAsia"/>
          <w:color w:val="auto"/>
        </w:rPr>
        <w:t>。</w:t>
      </w:r>
    </w:p>
    <w:p w:rsidR="00720053" w:rsidRPr="00872E17" w:rsidRDefault="00720053" w:rsidP="00720053">
      <w:pPr>
        <w:pStyle w:val="aff1"/>
        <w:spacing w:before="156"/>
        <w:ind w:left="1320"/>
        <w:rPr>
          <w:rFonts w:hAnsi="宋体"/>
        </w:rPr>
      </w:pPr>
      <w:r w:rsidRPr="00872E17">
        <w:rPr>
          <w:rFonts w:hAnsi="宋体" w:hint="eastAsia"/>
        </w:rPr>
        <w:lastRenderedPageBreak/>
        <w:t>股指期货</w:t>
      </w:r>
      <w:bookmarkEnd w:id="499"/>
      <w:bookmarkEnd w:id="500"/>
      <w:bookmarkEnd w:id="501"/>
      <w:bookmarkEnd w:id="502"/>
    </w:p>
    <w:p w:rsidR="00720053" w:rsidRPr="001B2571" w:rsidRDefault="00720053" w:rsidP="00720053">
      <w:pPr>
        <w:pStyle w:val="af5"/>
        <w:numPr>
          <w:ilvl w:val="0"/>
          <w:numId w:val="16"/>
        </w:numPr>
        <w:spacing w:after="0"/>
        <w:ind w:leftChars="0" w:left="1701" w:hanging="282"/>
        <w:rPr>
          <w:rFonts w:hAnsi="宋体" w:hint="eastAsia"/>
          <w:b/>
          <w:color w:val="auto"/>
        </w:rPr>
      </w:pPr>
      <w:r w:rsidRPr="001B2571">
        <w:rPr>
          <w:rFonts w:hAnsi="宋体" w:hint="eastAsia"/>
          <w:b/>
          <w:color w:val="auto"/>
        </w:rPr>
        <w:t>股指期货综合屏（命令：6）</w:t>
      </w:r>
    </w:p>
    <w:p w:rsidR="00720053" w:rsidRPr="00E53937" w:rsidRDefault="00720053" w:rsidP="00720053">
      <w:pPr>
        <w:pStyle w:val="af5"/>
        <w:ind w:leftChars="0" w:left="1701"/>
        <w:rPr>
          <w:rFonts w:hAnsi="宋体" w:hint="eastAsia"/>
          <w:color w:val="auto"/>
        </w:rPr>
      </w:pPr>
      <w:r w:rsidRPr="00E53937">
        <w:rPr>
          <w:rFonts w:hAnsi="宋体" w:hint="eastAsia"/>
          <w:color w:val="auto"/>
        </w:rPr>
        <w:t>综合展示国内国际上市的股指期货合约和标的指数实时行情。</w:t>
      </w:r>
    </w:p>
    <w:p w:rsidR="00720053" w:rsidRPr="001B2571" w:rsidRDefault="00720053" w:rsidP="00720053">
      <w:pPr>
        <w:pStyle w:val="af5"/>
        <w:numPr>
          <w:ilvl w:val="0"/>
          <w:numId w:val="16"/>
        </w:numPr>
        <w:spacing w:after="0"/>
        <w:ind w:leftChars="0" w:left="1701" w:hanging="282"/>
        <w:rPr>
          <w:rFonts w:hAnsi="宋体" w:hint="eastAsia"/>
          <w:b/>
          <w:color w:val="auto"/>
        </w:rPr>
      </w:pPr>
      <w:r w:rsidRPr="001B2571">
        <w:rPr>
          <w:rFonts w:hAnsi="宋体" w:hint="eastAsia"/>
          <w:b/>
          <w:color w:val="auto"/>
        </w:rPr>
        <w:t>股指期货专题</w:t>
      </w:r>
      <w:r>
        <w:rPr>
          <w:rFonts w:hAnsi="宋体" w:hint="eastAsia"/>
          <w:b/>
          <w:color w:val="auto"/>
        </w:rPr>
        <w:t>统计</w:t>
      </w:r>
      <w:r w:rsidRPr="001B2571">
        <w:rPr>
          <w:rFonts w:hAnsi="宋体" w:hint="eastAsia"/>
          <w:b/>
          <w:color w:val="auto"/>
        </w:rPr>
        <w:t>（命令：IFDR）</w:t>
      </w:r>
    </w:p>
    <w:p w:rsidR="00720053" w:rsidRDefault="00720053" w:rsidP="00720053">
      <w:pPr>
        <w:pStyle w:val="af5"/>
        <w:ind w:leftChars="0" w:left="1701"/>
        <w:rPr>
          <w:rFonts w:hAnsi="宋体"/>
          <w:color w:val="auto"/>
        </w:rPr>
      </w:pPr>
      <w:r w:rsidRPr="00E53937">
        <w:rPr>
          <w:rFonts w:hAnsi="宋体" w:hint="eastAsia"/>
          <w:color w:val="auto"/>
        </w:rPr>
        <w:t>提供股指期货基本资料、合约市场表现、持仓分析、标的指数的成分信息等。</w:t>
      </w:r>
    </w:p>
    <w:p w:rsidR="00720053" w:rsidRPr="001B2571" w:rsidRDefault="00720053" w:rsidP="00720053">
      <w:pPr>
        <w:pStyle w:val="af5"/>
        <w:numPr>
          <w:ilvl w:val="0"/>
          <w:numId w:val="16"/>
        </w:numPr>
        <w:spacing w:after="0"/>
        <w:ind w:leftChars="0" w:left="1701" w:hanging="282"/>
        <w:rPr>
          <w:rFonts w:hAnsi="宋体" w:hint="eastAsia"/>
          <w:b/>
          <w:color w:val="auto"/>
        </w:rPr>
      </w:pPr>
      <w:r w:rsidRPr="001B2571">
        <w:rPr>
          <w:rFonts w:hAnsi="宋体" w:hint="eastAsia"/>
          <w:b/>
          <w:color w:val="auto"/>
        </w:rPr>
        <w:t>股指期货估值</w:t>
      </w:r>
      <w:r>
        <w:rPr>
          <w:rFonts w:hAnsi="宋体" w:hint="eastAsia"/>
          <w:b/>
          <w:color w:val="auto"/>
        </w:rPr>
        <w:t>计算器</w:t>
      </w:r>
      <w:r w:rsidRPr="001B2571">
        <w:rPr>
          <w:rFonts w:hAnsi="宋体" w:hint="eastAsia"/>
          <w:b/>
          <w:color w:val="auto"/>
        </w:rPr>
        <w:t>（命令：IFPR）</w:t>
      </w:r>
    </w:p>
    <w:p w:rsidR="00720053" w:rsidRPr="0075094A" w:rsidRDefault="00720053" w:rsidP="00720053">
      <w:pPr>
        <w:pStyle w:val="af5"/>
        <w:ind w:leftChars="0" w:left="1701"/>
        <w:rPr>
          <w:rFonts w:hAnsi="宋体" w:hint="eastAsia"/>
          <w:color w:val="auto"/>
        </w:rPr>
      </w:pPr>
      <w:r w:rsidRPr="00E53937">
        <w:rPr>
          <w:rFonts w:hAnsi="宋体" w:hint="eastAsia"/>
          <w:color w:val="auto"/>
        </w:rPr>
        <w:t>用于计算股指期货理论价格和套利区间的</w:t>
      </w:r>
      <w:r w:rsidRPr="00AD208D">
        <w:rPr>
          <w:rFonts w:hAnsi="宋体" w:hint="eastAsia"/>
          <w:color w:val="auto"/>
        </w:rPr>
        <w:t>计算器，输入必要参数</w:t>
      </w:r>
      <w:r w:rsidRPr="00E53937">
        <w:rPr>
          <w:rFonts w:hAnsi="宋体" w:hint="eastAsia"/>
          <w:color w:val="auto"/>
        </w:rPr>
        <w:t>后能够计算股指期货的理论价格。</w:t>
      </w:r>
    </w:p>
    <w:p w:rsidR="00720053" w:rsidRPr="00872E17" w:rsidRDefault="00720053" w:rsidP="00720053">
      <w:pPr>
        <w:pStyle w:val="aff1"/>
        <w:spacing w:before="156"/>
        <w:ind w:left="1320"/>
        <w:rPr>
          <w:rFonts w:hAnsi="宋体"/>
        </w:rPr>
      </w:pPr>
      <w:bookmarkStart w:id="503" w:name="_Toc451247280"/>
      <w:bookmarkStart w:id="504" w:name="_Toc451773989"/>
      <w:bookmarkStart w:id="505" w:name="_Toc454356667"/>
      <w:bookmarkStart w:id="506" w:name="_Toc11344211"/>
      <w:r w:rsidRPr="00872E17">
        <w:rPr>
          <w:rFonts w:hAnsi="宋体" w:hint="eastAsia"/>
        </w:rPr>
        <w:t>股票指数</w:t>
      </w:r>
      <w:bookmarkEnd w:id="503"/>
      <w:bookmarkEnd w:id="504"/>
      <w:bookmarkEnd w:id="505"/>
      <w:bookmarkEnd w:id="506"/>
    </w:p>
    <w:p w:rsidR="00720053" w:rsidRPr="001B2571" w:rsidRDefault="00720053" w:rsidP="00720053">
      <w:pPr>
        <w:pStyle w:val="af5"/>
        <w:numPr>
          <w:ilvl w:val="0"/>
          <w:numId w:val="16"/>
        </w:numPr>
        <w:spacing w:after="0"/>
        <w:ind w:leftChars="0" w:left="1701" w:hanging="282"/>
        <w:rPr>
          <w:rFonts w:hAnsi="宋体" w:hint="eastAsia"/>
          <w:b/>
          <w:color w:val="auto"/>
        </w:rPr>
      </w:pPr>
      <w:r w:rsidRPr="001B2571">
        <w:rPr>
          <w:rFonts w:hAnsi="宋体"/>
          <w:b/>
          <w:color w:val="auto"/>
        </w:rPr>
        <w:t>Wind</w:t>
      </w:r>
      <w:r w:rsidRPr="001B2571">
        <w:rPr>
          <w:rFonts w:hAnsi="宋体" w:hint="eastAsia"/>
          <w:b/>
          <w:color w:val="auto"/>
        </w:rPr>
        <w:t>股票指数（命令：WDI）</w:t>
      </w:r>
    </w:p>
    <w:p w:rsidR="00720053" w:rsidRPr="00252A56" w:rsidRDefault="00720053" w:rsidP="00720053">
      <w:pPr>
        <w:pStyle w:val="af5"/>
        <w:ind w:leftChars="0" w:left="1701"/>
        <w:rPr>
          <w:rFonts w:hAnsi="宋体"/>
          <w:color w:val="auto"/>
        </w:rPr>
      </w:pPr>
      <w:r w:rsidRPr="00252A56">
        <w:rPr>
          <w:rFonts w:hAnsi="宋体" w:hint="eastAsia"/>
          <w:color w:val="auto"/>
        </w:rPr>
        <w:t>Wind系列指数全部概览。按照中证Wind合作、市场表征、行业、风格、概念、沪港通系列等分类展示全部Wind指数的行情概览。</w:t>
      </w:r>
    </w:p>
    <w:p w:rsidR="00720053" w:rsidRPr="001B2571" w:rsidRDefault="00720053" w:rsidP="00720053">
      <w:pPr>
        <w:pStyle w:val="af5"/>
        <w:numPr>
          <w:ilvl w:val="0"/>
          <w:numId w:val="16"/>
        </w:numPr>
        <w:spacing w:after="0"/>
        <w:ind w:leftChars="0" w:left="1701" w:hanging="282"/>
        <w:rPr>
          <w:rFonts w:hAnsi="宋体" w:hint="eastAsia"/>
          <w:b/>
          <w:color w:val="auto"/>
        </w:rPr>
      </w:pPr>
      <w:r w:rsidRPr="001B2571">
        <w:rPr>
          <w:rFonts w:hAnsi="宋体" w:hint="eastAsia"/>
          <w:b/>
          <w:color w:val="auto"/>
        </w:rPr>
        <w:t>上证股票指数（命令：999）</w:t>
      </w:r>
    </w:p>
    <w:p w:rsidR="00720053" w:rsidRPr="00252A56" w:rsidRDefault="00720053" w:rsidP="00720053">
      <w:pPr>
        <w:pStyle w:val="af5"/>
        <w:ind w:leftChars="0" w:left="1701"/>
        <w:rPr>
          <w:rFonts w:hAnsi="宋体" w:hint="eastAsia"/>
          <w:color w:val="auto"/>
        </w:rPr>
      </w:pPr>
      <w:r>
        <w:rPr>
          <w:rFonts w:hAnsi="宋体" w:hint="eastAsia"/>
          <w:color w:val="auto"/>
        </w:rPr>
        <w:t>上证系列指数全部概览</w:t>
      </w:r>
      <w:r w:rsidRPr="00252A56">
        <w:rPr>
          <w:rFonts w:hAnsi="宋体" w:hint="eastAsia"/>
          <w:color w:val="auto"/>
        </w:rPr>
        <w:t>。按照规模、行业、风格、主题、策略、综合等分类展示全部上证指数的行情概览。</w:t>
      </w:r>
    </w:p>
    <w:p w:rsidR="00720053" w:rsidRPr="001B2571" w:rsidRDefault="00720053" w:rsidP="00720053">
      <w:pPr>
        <w:pStyle w:val="af5"/>
        <w:numPr>
          <w:ilvl w:val="0"/>
          <w:numId w:val="16"/>
        </w:numPr>
        <w:spacing w:after="0"/>
        <w:ind w:leftChars="0" w:left="1701" w:hanging="282"/>
        <w:rPr>
          <w:rFonts w:hAnsi="宋体" w:hint="eastAsia"/>
          <w:b/>
          <w:color w:val="auto"/>
        </w:rPr>
      </w:pPr>
      <w:r w:rsidRPr="001B2571">
        <w:rPr>
          <w:rFonts w:hAnsi="宋体" w:hint="eastAsia"/>
          <w:b/>
          <w:color w:val="auto"/>
        </w:rPr>
        <w:t>深证股票指数（命令：888）</w:t>
      </w:r>
    </w:p>
    <w:p w:rsidR="00720053" w:rsidRPr="00252A56" w:rsidRDefault="00720053" w:rsidP="00720053">
      <w:pPr>
        <w:pStyle w:val="af5"/>
        <w:ind w:leftChars="0" w:left="1701"/>
        <w:rPr>
          <w:rFonts w:hAnsi="宋体" w:hint="eastAsia"/>
          <w:color w:val="auto"/>
        </w:rPr>
      </w:pPr>
      <w:r w:rsidRPr="00252A56">
        <w:rPr>
          <w:rFonts w:hAnsi="宋体" w:hint="eastAsia"/>
          <w:color w:val="auto"/>
        </w:rPr>
        <w:t>深证系列指数全部概览。按照规模、行业、风格、主题、策略、综合等分类展示全部深证指数的行情概览。</w:t>
      </w:r>
    </w:p>
    <w:p w:rsidR="00720053" w:rsidRPr="001B2571" w:rsidRDefault="00720053" w:rsidP="00720053">
      <w:pPr>
        <w:pStyle w:val="af5"/>
        <w:numPr>
          <w:ilvl w:val="0"/>
          <w:numId w:val="16"/>
        </w:numPr>
        <w:spacing w:after="0"/>
        <w:ind w:leftChars="0" w:left="1701" w:hanging="282"/>
        <w:rPr>
          <w:rFonts w:hAnsi="宋体" w:hint="eastAsia"/>
          <w:b/>
          <w:color w:val="auto"/>
        </w:rPr>
      </w:pPr>
      <w:r w:rsidRPr="001B2571">
        <w:rPr>
          <w:rFonts w:hAnsi="宋体" w:hint="eastAsia"/>
          <w:b/>
          <w:color w:val="auto"/>
        </w:rPr>
        <w:t>国证股票指数（命令：777）</w:t>
      </w:r>
    </w:p>
    <w:p w:rsidR="00720053" w:rsidRPr="00252A56" w:rsidRDefault="00720053" w:rsidP="00720053">
      <w:pPr>
        <w:pStyle w:val="af5"/>
        <w:ind w:leftChars="0" w:left="1701"/>
        <w:rPr>
          <w:rFonts w:hAnsi="宋体"/>
          <w:color w:val="auto"/>
        </w:rPr>
      </w:pPr>
      <w:r w:rsidRPr="00252A56">
        <w:rPr>
          <w:rFonts w:hAnsi="宋体" w:hint="eastAsia"/>
          <w:color w:val="auto"/>
        </w:rPr>
        <w:t>国证系列指数全部概览。按照规模、行业、风格、主题、区域、策略、综合、跨境、定制等分类展示全部国证指数的行情概览。</w:t>
      </w:r>
    </w:p>
    <w:p w:rsidR="00720053" w:rsidRPr="001B2571" w:rsidRDefault="00720053" w:rsidP="00720053">
      <w:pPr>
        <w:pStyle w:val="af5"/>
        <w:numPr>
          <w:ilvl w:val="0"/>
          <w:numId w:val="16"/>
        </w:numPr>
        <w:spacing w:after="0"/>
        <w:ind w:leftChars="0" w:left="1701" w:hanging="282"/>
        <w:rPr>
          <w:rFonts w:hAnsi="宋体" w:hint="eastAsia"/>
          <w:b/>
          <w:color w:val="auto"/>
        </w:rPr>
      </w:pPr>
      <w:r w:rsidRPr="001B2571">
        <w:rPr>
          <w:rFonts w:hAnsi="宋体" w:hint="eastAsia"/>
          <w:b/>
          <w:color w:val="auto"/>
        </w:rPr>
        <w:t>中证股票指数（命令：666）</w:t>
      </w:r>
    </w:p>
    <w:p w:rsidR="00720053" w:rsidRPr="00252A56" w:rsidRDefault="00720053" w:rsidP="00720053">
      <w:pPr>
        <w:pStyle w:val="af5"/>
        <w:ind w:leftChars="0" w:left="1701"/>
        <w:rPr>
          <w:rFonts w:hAnsi="宋体" w:hint="eastAsia"/>
          <w:color w:val="auto"/>
        </w:rPr>
      </w:pPr>
      <w:r w:rsidRPr="00252A56">
        <w:rPr>
          <w:rFonts w:hAnsi="宋体" w:hint="eastAsia"/>
          <w:color w:val="auto"/>
        </w:rPr>
        <w:t>中证系列指数全部概览。按照规模、行业、风格、主题、策略、海外等分类展示全部中证指数的行情概览。</w:t>
      </w:r>
    </w:p>
    <w:p w:rsidR="00720053" w:rsidRPr="001B2571" w:rsidRDefault="00720053" w:rsidP="00720053">
      <w:pPr>
        <w:pStyle w:val="af5"/>
        <w:numPr>
          <w:ilvl w:val="0"/>
          <w:numId w:val="16"/>
        </w:numPr>
        <w:spacing w:after="0"/>
        <w:ind w:leftChars="0" w:left="1701" w:hanging="282"/>
        <w:rPr>
          <w:rFonts w:hAnsi="宋体" w:hint="eastAsia"/>
          <w:b/>
          <w:color w:val="auto"/>
        </w:rPr>
      </w:pPr>
      <w:r w:rsidRPr="001B2571">
        <w:rPr>
          <w:rFonts w:hAnsi="宋体" w:hint="eastAsia"/>
          <w:b/>
          <w:color w:val="auto"/>
        </w:rPr>
        <w:t>三板股票指数（命令：555）</w:t>
      </w:r>
    </w:p>
    <w:p w:rsidR="00720053" w:rsidRDefault="00720053" w:rsidP="00720053">
      <w:pPr>
        <w:pStyle w:val="af5"/>
        <w:ind w:leftChars="0" w:left="1701"/>
        <w:rPr>
          <w:rFonts w:hAnsi="宋体"/>
          <w:color w:val="auto"/>
        </w:rPr>
      </w:pPr>
      <w:r>
        <w:rPr>
          <w:rFonts w:hAnsi="宋体" w:hint="eastAsia"/>
          <w:color w:val="auto"/>
        </w:rPr>
        <w:t>新三板系列指数全部概览。按</w:t>
      </w:r>
      <w:r w:rsidRPr="00AD208D">
        <w:rPr>
          <w:rFonts w:hAnsi="宋体" w:hint="eastAsia"/>
          <w:color w:val="auto"/>
        </w:rPr>
        <w:t>照成份指数和主</w:t>
      </w:r>
      <w:r w:rsidRPr="00252A56">
        <w:rPr>
          <w:rFonts w:hAnsi="宋体" w:hint="eastAsia"/>
          <w:color w:val="auto"/>
        </w:rPr>
        <w:t>题指数分类展示全部新三板股票指数的行情概览。</w:t>
      </w:r>
    </w:p>
    <w:p w:rsidR="00720053" w:rsidRPr="001B2571" w:rsidRDefault="00720053" w:rsidP="00720053">
      <w:pPr>
        <w:pStyle w:val="af5"/>
        <w:numPr>
          <w:ilvl w:val="0"/>
          <w:numId w:val="16"/>
        </w:numPr>
        <w:spacing w:after="0"/>
        <w:ind w:leftChars="0" w:left="1701" w:hanging="282"/>
        <w:rPr>
          <w:rFonts w:hAnsi="宋体" w:hint="eastAsia"/>
          <w:b/>
          <w:color w:val="auto"/>
        </w:rPr>
      </w:pPr>
      <w:r w:rsidRPr="001B2571">
        <w:rPr>
          <w:rFonts w:hAnsi="宋体" w:hint="eastAsia"/>
          <w:b/>
          <w:color w:val="auto"/>
        </w:rPr>
        <w:t>恒生股票指数（命令：HI）</w:t>
      </w:r>
    </w:p>
    <w:p w:rsidR="00720053" w:rsidRDefault="00720053" w:rsidP="00720053">
      <w:pPr>
        <w:pStyle w:val="af5"/>
        <w:ind w:leftChars="0" w:left="1701"/>
        <w:rPr>
          <w:rFonts w:hAnsi="宋体" w:hint="eastAsia"/>
          <w:color w:val="auto"/>
        </w:rPr>
      </w:pPr>
      <w:r w:rsidRPr="00252A56">
        <w:rPr>
          <w:rFonts w:hAnsi="宋体" w:hint="eastAsia"/>
          <w:color w:val="auto"/>
        </w:rPr>
        <w:t>恒生系列指数全部概览。按照旗舰、主题、策略、股息累计、股息点、综合、其他等分类展示全部恒生指数的行情概览。</w:t>
      </w:r>
    </w:p>
    <w:p w:rsidR="00720053" w:rsidRPr="001B2571" w:rsidRDefault="00720053" w:rsidP="00720053">
      <w:pPr>
        <w:pStyle w:val="af5"/>
        <w:numPr>
          <w:ilvl w:val="0"/>
          <w:numId w:val="16"/>
        </w:numPr>
        <w:spacing w:after="0"/>
        <w:ind w:leftChars="0" w:left="1701" w:hanging="282"/>
        <w:rPr>
          <w:rFonts w:hAnsi="宋体" w:hint="eastAsia"/>
          <w:b/>
          <w:color w:val="auto"/>
        </w:rPr>
      </w:pPr>
      <w:r>
        <w:rPr>
          <w:rFonts w:hAnsi="宋体" w:hint="eastAsia"/>
          <w:b/>
          <w:color w:val="auto"/>
        </w:rPr>
        <w:t>长江</w:t>
      </w:r>
      <w:r w:rsidRPr="001B2571">
        <w:rPr>
          <w:rFonts w:hAnsi="宋体" w:hint="eastAsia"/>
          <w:b/>
          <w:color w:val="auto"/>
        </w:rPr>
        <w:t>股票指数（命令：</w:t>
      </w:r>
      <w:r>
        <w:rPr>
          <w:rFonts w:hAnsi="宋体" w:hint="eastAsia"/>
          <w:b/>
          <w:color w:val="auto"/>
        </w:rPr>
        <w:t>CJ</w:t>
      </w:r>
      <w:r w:rsidRPr="001B2571">
        <w:rPr>
          <w:rFonts w:hAnsi="宋体" w:hint="eastAsia"/>
          <w:b/>
          <w:color w:val="auto"/>
        </w:rPr>
        <w:t>I）</w:t>
      </w:r>
    </w:p>
    <w:p w:rsidR="00720053" w:rsidRPr="00F13288" w:rsidRDefault="00720053" w:rsidP="00720053">
      <w:pPr>
        <w:pStyle w:val="af5"/>
        <w:ind w:leftChars="0" w:left="1701"/>
        <w:rPr>
          <w:rFonts w:hAnsi="宋体" w:hint="eastAsia"/>
          <w:color w:val="auto"/>
        </w:rPr>
      </w:pPr>
      <w:r>
        <w:rPr>
          <w:rFonts w:hAnsi="宋体" w:hint="eastAsia"/>
          <w:color w:val="auto"/>
        </w:rPr>
        <w:t>长江</w:t>
      </w:r>
      <w:r w:rsidRPr="00252A56">
        <w:rPr>
          <w:rFonts w:hAnsi="宋体" w:hint="eastAsia"/>
          <w:color w:val="auto"/>
        </w:rPr>
        <w:t>系列指数全部概览。按照行业、风格、主题、</w:t>
      </w:r>
      <w:r>
        <w:rPr>
          <w:rFonts w:hAnsi="宋体" w:hint="eastAsia"/>
          <w:color w:val="auto"/>
        </w:rPr>
        <w:t>基金</w:t>
      </w:r>
      <w:r w:rsidRPr="00252A56">
        <w:rPr>
          <w:rFonts w:hAnsi="宋体" w:hint="eastAsia"/>
          <w:color w:val="auto"/>
        </w:rPr>
        <w:t>等分类展示全部</w:t>
      </w:r>
      <w:r>
        <w:rPr>
          <w:rFonts w:hAnsi="宋体" w:hint="eastAsia"/>
          <w:color w:val="auto"/>
        </w:rPr>
        <w:t>长江</w:t>
      </w:r>
      <w:r w:rsidRPr="00252A56">
        <w:rPr>
          <w:rFonts w:hAnsi="宋体" w:hint="eastAsia"/>
          <w:color w:val="auto"/>
        </w:rPr>
        <w:t>指数的行情概览。</w:t>
      </w:r>
    </w:p>
    <w:p w:rsidR="00720053" w:rsidRPr="001B2571" w:rsidRDefault="00720053" w:rsidP="00720053">
      <w:pPr>
        <w:pStyle w:val="af5"/>
        <w:numPr>
          <w:ilvl w:val="0"/>
          <w:numId w:val="16"/>
        </w:numPr>
        <w:spacing w:after="0"/>
        <w:ind w:leftChars="0" w:left="1701" w:hanging="282"/>
        <w:rPr>
          <w:rFonts w:hAnsi="宋体" w:hint="eastAsia"/>
          <w:b/>
          <w:color w:val="auto"/>
        </w:rPr>
      </w:pPr>
      <w:r w:rsidRPr="001B2571">
        <w:rPr>
          <w:rFonts w:hAnsi="宋体" w:hint="eastAsia"/>
          <w:b/>
          <w:color w:val="auto"/>
        </w:rPr>
        <w:t>申万股票指数（命令：SWI）</w:t>
      </w:r>
    </w:p>
    <w:p w:rsidR="00720053" w:rsidRPr="00252A56" w:rsidRDefault="00720053" w:rsidP="00720053">
      <w:pPr>
        <w:pStyle w:val="af5"/>
        <w:ind w:leftChars="0" w:left="1701"/>
        <w:rPr>
          <w:rFonts w:hAnsi="宋体"/>
          <w:color w:val="auto"/>
        </w:rPr>
      </w:pPr>
      <w:r w:rsidRPr="00252A56">
        <w:rPr>
          <w:rFonts w:hAnsi="宋体" w:hint="eastAsia"/>
          <w:color w:val="auto"/>
        </w:rPr>
        <w:lastRenderedPageBreak/>
        <w:t>申万系列指数全部概览。按照规模、行业、风格、主题、量化策略等分类展示全部申万指数的行情概览。</w:t>
      </w:r>
    </w:p>
    <w:p w:rsidR="00720053" w:rsidRPr="001B2571" w:rsidRDefault="00720053" w:rsidP="00720053">
      <w:pPr>
        <w:pStyle w:val="af5"/>
        <w:numPr>
          <w:ilvl w:val="0"/>
          <w:numId w:val="16"/>
        </w:numPr>
        <w:spacing w:after="0"/>
        <w:ind w:leftChars="0" w:left="1701" w:hanging="282"/>
        <w:rPr>
          <w:rFonts w:hAnsi="宋体" w:hint="eastAsia"/>
          <w:b/>
          <w:color w:val="auto"/>
        </w:rPr>
      </w:pPr>
      <w:r w:rsidRPr="001B2571">
        <w:rPr>
          <w:rFonts w:hAnsi="宋体" w:hint="eastAsia"/>
          <w:b/>
          <w:color w:val="auto"/>
        </w:rPr>
        <w:t>中信股票指数（命令：CTI）</w:t>
      </w:r>
    </w:p>
    <w:p w:rsidR="00720053" w:rsidRPr="00252A56" w:rsidRDefault="00720053" w:rsidP="00720053">
      <w:pPr>
        <w:pStyle w:val="af5"/>
        <w:ind w:leftChars="0" w:left="1701"/>
        <w:rPr>
          <w:rFonts w:hAnsi="宋体"/>
          <w:color w:val="auto"/>
        </w:rPr>
      </w:pPr>
      <w:r w:rsidRPr="00252A56">
        <w:rPr>
          <w:rFonts w:hAnsi="宋体" w:hint="eastAsia"/>
          <w:color w:val="auto"/>
        </w:rPr>
        <w:t>中信系列指数全部概览。按照行业、特征、沪港通等分类展示全部中信指数的行情概览。</w:t>
      </w:r>
    </w:p>
    <w:p w:rsidR="00720053" w:rsidRDefault="00720053" w:rsidP="00720053">
      <w:pPr>
        <w:pStyle w:val="af5"/>
        <w:numPr>
          <w:ilvl w:val="0"/>
          <w:numId w:val="16"/>
        </w:numPr>
        <w:spacing w:after="0"/>
        <w:ind w:leftChars="0" w:left="1701" w:hanging="282"/>
        <w:rPr>
          <w:rFonts w:hAnsi="宋体" w:hint="eastAsia"/>
          <w:b/>
          <w:color w:val="auto"/>
        </w:rPr>
      </w:pPr>
      <w:r>
        <w:rPr>
          <w:rFonts w:hAnsi="宋体" w:hint="eastAsia"/>
          <w:b/>
          <w:color w:val="auto"/>
        </w:rPr>
        <w:t>国金</w:t>
      </w:r>
      <w:r w:rsidRPr="001B2571">
        <w:rPr>
          <w:rFonts w:hAnsi="宋体" w:hint="eastAsia"/>
          <w:b/>
          <w:color w:val="auto"/>
        </w:rPr>
        <w:t>股票指数（命令：</w:t>
      </w:r>
      <w:r>
        <w:rPr>
          <w:rFonts w:hAnsi="宋体" w:hint="eastAsia"/>
          <w:b/>
          <w:color w:val="auto"/>
        </w:rPr>
        <w:t>SI</w:t>
      </w:r>
      <w:r w:rsidRPr="001B2571">
        <w:rPr>
          <w:rFonts w:hAnsi="宋体" w:hint="eastAsia"/>
          <w:b/>
          <w:color w:val="auto"/>
        </w:rPr>
        <w:t>I）</w:t>
      </w:r>
    </w:p>
    <w:p w:rsidR="00720053" w:rsidRPr="00E16043" w:rsidRDefault="00720053" w:rsidP="00720053">
      <w:pPr>
        <w:pStyle w:val="af5"/>
        <w:ind w:leftChars="745" w:left="1639"/>
        <w:rPr>
          <w:rFonts w:hAnsi="宋体" w:hint="eastAsia"/>
          <w:color w:val="auto"/>
        </w:rPr>
      </w:pPr>
      <w:r>
        <w:rPr>
          <w:rFonts w:hAnsi="宋体" w:hint="eastAsia"/>
          <w:color w:val="auto"/>
        </w:rPr>
        <w:t>国金系列指数全部概览。按照国金万得合作、宽基、主题、行业</w:t>
      </w:r>
      <w:r w:rsidRPr="00F13288">
        <w:rPr>
          <w:rFonts w:hAnsi="宋体" w:hint="eastAsia"/>
          <w:color w:val="auto"/>
        </w:rPr>
        <w:t>、</w:t>
      </w:r>
      <w:r>
        <w:rPr>
          <w:rFonts w:hAnsi="宋体" w:hint="eastAsia"/>
          <w:color w:val="auto"/>
        </w:rPr>
        <w:t>海外、区域、债券及其他</w:t>
      </w:r>
      <w:r w:rsidRPr="00F13288">
        <w:rPr>
          <w:rFonts w:hAnsi="宋体" w:hint="eastAsia"/>
          <w:color w:val="auto"/>
        </w:rPr>
        <w:t>等分类展示全部</w:t>
      </w:r>
      <w:r>
        <w:rPr>
          <w:rFonts w:hAnsi="宋体" w:hint="eastAsia"/>
          <w:color w:val="auto"/>
        </w:rPr>
        <w:t>国金</w:t>
      </w:r>
      <w:r w:rsidRPr="00F13288">
        <w:rPr>
          <w:rFonts w:hAnsi="宋体" w:hint="eastAsia"/>
          <w:color w:val="auto"/>
        </w:rPr>
        <w:t>指数的行情概览。</w:t>
      </w:r>
    </w:p>
    <w:p w:rsidR="00720053" w:rsidRPr="00252A56" w:rsidRDefault="00720053" w:rsidP="00720053">
      <w:pPr>
        <w:pStyle w:val="aff1"/>
        <w:spacing w:before="156"/>
        <w:ind w:left="1320"/>
        <w:rPr>
          <w:rFonts w:hAnsi="宋体"/>
        </w:rPr>
      </w:pPr>
      <w:bookmarkStart w:id="507" w:name="_Toc11344212"/>
      <w:r w:rsidRPr="00252A56">
        <w:rPr>
          <w:rFonts w:hAnsi="宋体" w:hint="eastAsia"/>
        </w:rPr>
        <w:t>全球指数</w:t>
      </w:r>
      <w:bookmarkEnd w:id="507"/>
    </w:p>
    <w:p w:rsidR="00720053" w:rsidRPr="001B2571" w:rsidRDefault="00720053" w:rsidP="00720053">
      <w:pPr>
        <w:pStyle w:val="af5"/>
        <w:numPr>
          <w:ilvl w:val="0"/>
          <w:numId w:val="16"/>
        </w:numPr>
        <w:spacing w:after="0"/>
        <w:ind w:leftChars="0" w:left="1701" w:hanging="282"/>
        <w:rPr>
          <w:rFonts w:hAnsi="宋体"/>
          <w:b/>
          <w:color w:val="auto"/>
        </w:rPr>
      </w:pPr>
      <w:bookmarkStart w:id="508" w:name="_Toc451247283"/>
      <w:bookmarkStart w:id="509" w:name="_Toc451773990"/>
      <w:bookmarkStart w:id="510" w:name="_Toc454356668"/>
      <w:r w:rsidRPr="001B2571">
        <w:rPr>
          <w:rFonts w:hAnsi="宋体"/>
          <w:b/>
          <w:color w:val="auto"/>
        </w:rPr>
        <w:t>MSCI</w:t>
      </w:r>
      <w:r w:rsidRPr="001B2571">
        <w:rPr>
          <w:rFonts w:hAnsi="宋体" w:hint="eastAsia"/>
          <w:b/>
          <w:color w:val="auto"/>
        </w:rPr>
        <w:t>指数</w:t>
      </w:r>
      <w:bookmarkEnd w:id="508"/>
      <w:bookmarkEnd w:id="509"/>
      <w:bookmarkEnd w:id="510"/>
      <w:r w:rsidRPr="001B2571">
        <w:rPr>
          <w:rFonts w:hAnsi="宋体" w:hint="eastAsia"/>
          <w:b/>
          <w:color w:val="auto"/>
        </w:rPr>
        <w:t>概览（命令：MSCI）</w:t>
      </w:r>
    </w:p>
    <w:p w:rsidR="00720053" w:rsidRDefault="00720053" w:rsidP="00720053">
      <w:pPr>
        <w:pStyle w:val="af5"/>
        <w:ind w:leftChars="0" w:left="1701"/>
        <w:rPr>
          <w:rFonts w:hAnsi="宋体"/>
          <w:color w:val="auto"/>
        </w:rPr>
      </w:pPr>
      <w:r w:rsidRPr="00252A56">
        <w:rPr>
          <w:rFonts w:hAnsi="宋体" w:hint="eastAsia"/>
          <w:color w:val="auto"/>
        </w:rPr>
        <w:t>按照</w:t>
      </w:r>
      <w:r w:rsidRPr="00252A56">
        <w:rPr>
          <w:rFonts w:hAnsi="宋体"/>
          <w:color w:val="auto"/>
        </w:rPr>
        <w:t>MSCI</w:t>
      </w:r>
      <w:r w:rsidRPr="00252A56">
        <w:rPr>
          <w:rFonts w:hAnsi="宋体" w:hint="eastAsia"/>
          <w:color w:val="auto"/>
        </w:rPr>
        <w:t>指数地区和市场分类展示全部</w:t>
      </w:r>
      <w:r w:rsidRPr="00252A56">
        <w:rPr>
          <w:rFonts w:hAnsi="宋体"/>
          <w:color w:val="auto"/>
        </w:rPr>
        <w:t>MSCI</w:t>
      </w:r>
      <w:r w:rsidRPr="00252A56">
        <w:rPr>
          <w:rFonts w:hAnsi="宋体" w:hint="eastAsia"/>
          <w:color w:val="auto"/>
        </w:rPr>
        <w:t>指数的行情概览。</w:t>
      </w:r>
      <w:bookmarkStart w:id="511" w:name="_Toc451773991"/>
      <w:bookmarkStart w:id="512" w:name="_Toc451247284"/>
    </w:p>
    <w:p w:rsidR="00720053" w:rsidRPr="001B2571" w:rsidRDefault="00720053" w:rsidP="00720053">
      <w:pPr>
        <w:pStyle w:val="af5"/>
        <w:numPr>
          <w:ilvl w:val="0"/>
          <w:numId w:val="16"/>
        </w:numPr>
        <w:spacing w:after="0"/>
        <w:ind w:leftChars="0" w:left="1701" w:hanging="282"/>
        <w:rPr>
          <w:rFonts w:hAnsi="宋体"/>
          <w:b/>
          <w:color w:val="auto"/>
        </w:rPr>
      </w:pPr>
      <w:r w:rsidRPr="001B2571">
        <w:rPr>
          <w:rFonts w:hAnsi="宋体" w:hint="eastAsia"/>
          <w:b/>
          <w:color w:val="auto"/>
        </w:rPr>
        <w:t>FTSE指数概览（命令：FTSE）</w:t>
      </w:r>
    </w:p>
    <w:p w:rsidR="00720053" w:rsidRPr="004A28EA" w:rsidRDefault="00720053" w:rsidP="00720053">
      <w:pPr>
        <w:pStyle w:val="af5"/>
        <w:ind w:leftChars="0" w:left="1701"/>
        <w:rPr>
          <w:rFonts w:hAnsi="宋体" w:hint="eastAsia"/>
          <w:color w:val="auto"/>
        </w:rPr>
      </w:pPr>
      <w:r w:rsidRPr="00252A56">
        <w:rPr>
          <w:rFonts w:hAnsi="宋体" w:hint="eastAsia"/>
          <w:color w:val="auto"/>
        </w:rPr>
        <w:t>富时指数全部概览。按照富时全球行业、全球市场等分类展示全部富时指数的行情概览。</w:t>
      </w:r>
    </w:p>
    <w:p w:rsidR="00720053" w:rsidRPr="001B2571" w:rsidRDefault="00720053" w:rsidP="00720053">
      <w:pPr>
        <w:pStyle w:val="af5"/>
        <w:numPr>
          <w:ilvl w:val="0"/>
          <w:numId w:val="16"/>
        </w:numPr>
        <w:spacing w:after="0"/>
        <w:ind w:leftChars="0" w:left="1701" w:hanging="282"/>
        <w:rPr>
          <w:rFonts w:hAnsi="宋体"/>
          <w:b/>
          <w:color w:val="auto"/>
        </w:rPr>
      </w:pPr>
      <w:bookmarkStart w:id="513" w:name="_Toc454356670"/>
      <w:r w:rsidRPr="001B2571">
        <w:rPr>
          <w:rFonts w:hAnsi="宋体" w:hint="eastAsia"/>
          <w:b/>
          <w:color w:val="auto"/>
        </w:rPr>
        <w:t>标准普尔指数</w:t>
      </w:r>
      <w:bookmarkEnd w:id="513"/>
      <w:r w:rsidRPr="001B2571">
        <w:rPr>
          <w:rFonts w:hAnsi="宋体" w:hint="eastAsia"/>
          <w:b/>
          <w:color w:val="auto"/>
        </w:rPr>
        <w:t>（命令：</w:t>
      </w:r>
      <w:r>
        <w:rPr>
          <w:rFonts w:hAnsi="宋体" w:hint="eastAsia"/>
          <w:b/>
          <w:color w:val="auto"/>
        </w:rPr>
        <w:t>SPI</w:t>
      </w:r>
      <w:r w:rsidRPr="001B2571">
        <w:rPr>
          <w:rFonts w:hAnsi="宋体" w:hint="eastAsia"/>
          <w:b/>
          <w:color w:val="auto"/>
        </w:rPr>
        <w:t>）</w:t>
      </w:r>
    </w:p>
    <w:p w:rsidR="00720053" w:rsidRPr="00252A56" w:rsidRDefault="00720053" w:rsidP="00720053">
      <w:pPr>
        <w:pStyle w:val="af5"/>
        <w:ind w:leftChars="0" w:left="1701"/>
        <w:rPr>
          <w:rFonts w:hAnsi="宋体" w:hint="eastAsia"/>
          <w:color w:val="auto"/>
        </w:rPr>
      </w:pPr>
      <w:r w:rsidRPr="00252A56">
        <w:rPr>
          <w:rFonts w:hAnsi="宋体" w:hint="eastAsia"/>
          <w:color w:val="auto"/>
        </w:rPr>
        <w:t>标普指数全部概览。按照标普全球市场、行业等分类展示全部标普指数的行情概览。</w:t>
      </w:r>
    </w:p>
    <w:p w:rsidR="00720053" w:rsidRPr="001B2571" w:rsidRDefault="00720053" w:rsidP="00720053">
      <w:pPr>
        <w:pStyle w:val="af5"/>
        <w:numPr>
          <w:ilvl w:val="0"/>
          <w:numId w:val="16"/>
        </w:numPr>
        <w:spacing w:after="0"/>
        <w:ind w:leftChars="0" w:left="1701" w:hanging="282"/>
        <w:rPr>
          <w:rFonts w:hAnsi="宋体"/>
          <w:b/>
          <w:color w:val="auto"/>
        </w:rPr>
      </w:pPr>
      <w:bookmarkStart w:id="514" w:name="_Toc451247285"/>
      <w:bookmarkStart w:id="515" w:name="_Toc451773992"/>
      <w:bookmarkEnd w:id="511"/>
      <w:bookmarkEnd w:id="512"/>
      <w:r>
        <w:rPr>
          <w:rFonts w:hAnsi="宋体" w:hint="eastAsia"/>
          <w:b/>
          <w:color w:val="auto"/>
        </w:rPr>
        <w:t>富时罗素债券</w:t>
      </w:r>
      <w:r w:rsidRPr="001B2571">
        <w:rPr>
          <w:rFonts w:hAnsi="宋体" w:hint="eastAsia"/>
          <w:b/>
          <w:color w:val="auto"/>
        </w:rPr>
        <w:t>指数（命令：S</w:t>
      </w:r>
      <w:r>
        <w:rPr>
          <w:rFonts w:hAnsi="宋体" w:hint="eastAsia"/>
          <w:b/>
          <w:color w:val="auto"/>
        </w:rPr>
        <w:t>BBI</w:t>
      </w:r>
      <w:r w:rsidRPr="001B2571">
        <w:rPr>
          <w:rFonts w:hAnsi="宋体" w:hint="eastAsia"/>
          <w:b/>
          <w:color w:val="auto"/>
        </w:rPr>
        <w:t>）</w:t>
      </w:r>
    </w:p>
    <w:p w:rsidR="00720053" w:rsidRPr="00252A56" w:rsidRDefault="00720053" w:rsidP="00720053">
      <w:pPr>
        <w:pStyle w:val="af5"/>
        <w:ind w:leftChars="0" w:left="1701"/>
        <w:rPr>
          <w:rFonts w:hAnsi="宋体" w:hint="eastAsia"/>
          <w:color w:val="auto"/>
        </w:rPr>
      </w:pPr>
      <w:r>
        <w:rPr>
          <w:rFonts w:hAnsi="宋体" w:hint="eastAsia"/>
          <w:color w:val="auto"/>
        </w:rPr>
        <w:t>富时罗素发布的债券</w:t>
      </w:r>
      <w:r w:rsidRPr="00252A56">
        <w:rPr>
          <w:rFonts w:hAnsi="宋体" w:hint="eastAsia"/>
          <w:color w:val="auto"/>
        </w:rPr>
        <w:t>指数全部概览。按照</w:t>
      </w:r>
      <w:r>
        <w:rPr>
          <w:rFonts w:hAnsi="宋体" w:hint="eastAsia"/>
          <w:color w:val="auto"/>
        </w:rPr>
        <w:t>全球市场、亚太市场、美洲市场、新兴市场、欧非中东市场对债券</w:t>
      </w:r>
      <w:r w:rsidRPr="00252A56">
        <w:rPr>
          <w:rFonts w:hAnsi="宋体" w:hint="eastAsia"/>
          <w:color w:val="auto"/>
        </w:rPr>
        <w:t>指数的行情</w:t>
      </w:r>
      <w:r>
        <w:rPr>
          <w:rFonts w:hAnsi="宋体" w:hint="eastAsia"/>
          <w:color w:val="auto"/>
        </w:rPr>
        <w:t>进行分页展示</w:t>
      </w:r>
      <w:r w:rsidRPr="00252A56">
        <w:rPr>
          <w:rFonts w:hAnsi="宋体" w:hint="eastAsia"/>
          <w:color w:val="auto"/>
        </w:rPr>
        <w:t>。</w:t>
      </w:r>
    </w:p>
    <w:p w:rsidR="00720053" w:rsidRPr="001B2571" w:rsidRDefault="00720053" w:rsidP="00720053">
      <w:pPr>
        <w:pStyle w:val="af5"/>
        <w:numPr>
          <w:ilvl w:val="0"/>
          <w:numId w:val="16"/>
        </w:numPr>
        <w:spacing w:after="0"/>
        <w:ind w:leftChars="0" w:left="1701" w:hanging="282"/>
        <w:rPr>
          <w:rFonts w:hAnsi="宋体"/>
          <w:b/>
          <w:color w:val="auto"/>
        </w:rPr>
      </w:pPr>
      <w:r>
        <w:rPr>
          <w:rFonts w:hAnsi="宋体" w:hint="eastAsia"/>
          <w:b/>
          <w:color w:val="auto"/>
        </w:rPr>
        <w:t>iBoxx债券</w:t>
      </w:r>
      <w:r w:rsidRPr="001B2571">
        <w:rPr>
          <w:rFonts w:hAnsi="宋体" w:hint="eastAsia"/>
          <w:b/>
          <w:color w:val="auto"/>
        </w:rPr>
        <w:t>指数（命令：</w:t>
      </w:r>
      <w:r>
        <w:rPr>
          <w:rFonts w:hAnsi="宋体" w:hint="eastAsia"/>
          <w:b/>
          <w:color w:val="auto"/>
        </w:rPr>
        <w:t>IBXX</w:t>
      </w:r>
      <w:r w:rsidRPr="001B2571">
        <w:rPr>
          <w:rFonts w:hAnsi="宋体" w:hint="eastAsia"/>
          <w:b/>
          <w:color w:val="auto"/>
        </w:rPr>
        <w:t>）</w:t>
      </w:r>
    </w:p>
    <w:p w:rsidR="00720053" w:rsidRDefault="00720053" w:rsidP="00720053">
      <w:pPr>
        <w:pStyle w:val="af5"/>
        <w:ind w:leftChars="0" w:left="1701"/>
        <w:rPr>
          <w:rFonts w:hAnsi="宋体"/>
          <w:color w:val="auto"/>
        </w:rPr>
      </w:pPr>
      <w:r>
        <w:rPr>
          <w:rFonts w:hAnsi="宋体" w:hint="eastAsia"/>
          <w:color w:val="auto"/>
        </w:rPr>
        <w:t>iBoxx机构发布的债券指数</w:t>
      </w:r>
      <w:r w:rsidRPr="00252A56">
        <w:rPr>
          <w:rFonts w:hAnsi="宋体" w:hint="eastAsia"/>
          <w:color w:val="auto"/>
        </w:rPr>
        <w:t>全部概览。按照</w:t>
      </w:r>
      <w:r>
        <w:rPr>
          <w:rFonts w:hAnsi="宋体" w:hint="eastAsia"/>
          <w:color w:val="auto"/>
        </w:rPr>
        <w:t>中资美元债、亚洲美元债、一带一路美元债对债券</w:t>
      </w:r>
      <w:r w:rsidRPr="00252A56">
        <w:rPr>
          <w:rFonts w:hAnsi="宋体" w:hint="eastAsia"/>
          <w:color w:val="auto"/>
        </w:rPr>
        <w:t>指数的行情</w:t>
      </w:r>
      <w:r>
        <w:rPr>
          <w:rFonts w:hAnsi="宋体" w:hint="eastAsia"/>
          <w:color w:val="auto"/>
        </w:rPr>
        <w:t>进行分页展示</w:t>
      </w:r>
      <w:r w:rsidRPr="00252A56">
        <w:rPr>
          <w:rFonts w:hAnsi="宋体" w:hint="eastAsia"/>
          <w:color w:val="auto"/>
        </w:rPr>
        <w:t>。</w:t>
      </w:r>
    </w:p>
    <w:p w:rsidR="00720053" w:rsidRPr="00AD24C4" w:rsidRDefault="00720053" w:rsidP="00720053">
      <w:pPr>
        <w:pStyle w:val="aff1"/>
        <w:spacing w:before="156"/>
        <w:ind w:left="1320"/>
        <w:rPr>
          <w:rFonts w:hAnsi="宋体" w:hint="eastAsia"/>
        </w:rPr>
      </w:pPr>
      <w:r>
        <w:rPr>
          <w:rFonts w:hAnsi="宋体" w:hint="eastAsia"/>
        </w:rPr>
        <w:t>债券</w:t>
      </w:r>
      <w:r w:rsidRPr="00252A56">
        <w:rPr>
          <w:rFonts w:hAnsi="宋体" w:hint="eastAsia"/>
        </w:rPr>
        <w:t>指数</w:t>
      </w:r>
    </w:p>
    <w:p w:rsidR="00720053" w:rsidRPr="001B2571" w:rsidRDefault="00720053" w:rsidP="00720053">
      <w:pPr>
        <w:pStyle w:val="af5"/>
        <w:numPr>
          <w:ilvl w:val="0"/>
          <w:numId w:val="16"/>
        </w:numPr>
        <w:spacing w:after="0"/>
        <w:ind w:leftChars="0" w:left="1701" w:hanging="282"/>
        <w:rPr>
          <w:rFonts w:hAnsi="宋体"/>
          <w:b/>
          <w:color w:val="auto"/>
        </w:rPr>
      </w:pPr>
      <w:r>
        <w:rPr>
          <w:rFonts w:hAnsi="宋体" w:hint="eastAsia"/>
          <w:b/>
          <w:color w:val="auto"/>
        </w:rPr>
        <w:t>Wind债券</w:t>
      </w:r>
      <w:r w:rsidRPr="001B2571">
        <w:rPr>
          <w:rFonts w:hAnsi="宋体" w:hint="eastAsia"/>
          <w:b/>
          <w:color w:val="auto"/>
        </w:rPr>
        <w:t>指数（命令：</w:t>
      </w:r>
      <w:r>
        <w:rPr>
          <w:rFonts w:hAnsi="宋体" w:hint="eastAsia"/>
          <w:b/>
          <w:color w:val="auto"/>
        </w:rPr>
        <w:t>WBI</w:t>
      </w:r>
      <w:r w:rsidRPr="001B2571">
        <w:rPr>
          <w:rFonts w:hAnsi="宋体" w:hint="eastAsia"/>
          <w:b/>
          <w:color w:val="auto"/>
        </w:rPr>
        <w:t>）</w:t>
      </w:r>
    </w:p>
    <w:p w:rsidR="00720053" w:rsidRDefault="00720053" w:rsidP="00720053">
      <w:pPr>
        <w:pStyle w:val="af5"/>
        <w:ind w:leftChars="0" w:left="1701"/>
        <w:rPr>
          <w:rFonts w:hAnsi="宋体" w:hint="eastAsia"/>
          <w:color w:val="auto"/>
        </w:rPr>
      </w:pPr>
      <w:r>
        <w:rPr>
          <w:rFonts w:hAnsi="宋体" w:hint="eastAsia"/>
          <w:color w:val="auto"/>
        </w:rPr>
        <w:t>万得债券指数报价列表。目前提供的万得可转债系列指数，分别有转债综合、转债行业、转债信用、转债数量和转债策略几大类。</w:t>
      </w:r>
    </w:p>
    <w:p w:rsidR="00720053" w:rsidRPr="001B2571" w:rsidRDefault="00720053" w:rsidP="00720053">
      <w:pPr>
        <w:pStyle w:val="af5"/>
        <w:numPr>
          <w:ilvl w:val="0"/>
          <w:numId w:val="16"/>
        </w:numPr>
        <w:spacing w:after="0"/>
        <w:ind w:leftChars="0" w:left="1701" w:hanging="282"/>
        <w:rPr>
          <w:rFonts w:hAnsi="宋体"/>
          <w:b/>
          <w:color w:val="auto"/>
        </w:rPr>
      </w:pPr>
      <w:r>
        <w:rPr>
          <w:rFonts w:hAnsi="宋体" w:hint="eastAsia"/>
          <w:b/>
          <w:color w:val="auto"/>
        </w:rPr>
        <w:t>中债债券</w:t>
      </w:r>
      <w:r w:rsidRPr="001B2571">
        <w:rPr>
          <w:rFonts w:hAnsi="宋体" w:hint="eastAsia"/>
          <w:b/>
          <w:color w:val="auto"/>
        </w:rPr>
        <w:t>指数（命令：</w:t>
      </w:r>
      <w:r>
        <w:rPr>
          <w:rFonts w:hAnsi="宋体" w:hint="eastAsia"/>
          <w:b/>
          <w:color w:val="auto"/>
        </w:rPr>
        <w:t>CBI</w:t>
      </w:r>
      <w:r w:rsidRPr="001B2571">
        <w:rPr>
          <w:rFonts w:hAnsi="宋体" w:hint="eastAsia"/>
          <w:b/>
          <w:color w:val="auto"/>
        </w:rPr>
        <w:t>）</w:t>
      </w:r>
    </w:p>
    <w:p w:rsidR="00720053" w:rsidRDefault="00720053" w:rsidP="00720053">
      <w:pPr>
        <w:pStyle w:val="af5"/>
        <w:ind w:leftChars="0" w:left="1701"/>
        <w:rPr>
          <w:rFonts w:hAnsi="宋体" w:hint="eastAsia"/>
          <w:color w:val="auto"/>
        </w:rPr>
      </w:pPr>
      <w:r>
        <w:rPr>
          <w:rFonts w:hAnsi="宋体" w:hint="eastAsia"/>
          <w:color w:val="auto"/>
        </w:rPr>
        <w:t>中债债券指数报价列表。目前提供的中债债券系列指数，分别有绿色系列、综合类、分类指数、成份指数、策略指数和定制指数等几大类。</w:t>
      </w:r>
    </w:p>
    <w:p w:rsidR="00720053" w:rsidRPr="001B2571" w:rsidRDefault="00720053" w:rsidP="00720053">
      <w:pPr>
        <w:pStyle w:val="af5"/>
        <w:numPr>
          <w:ilvl w:val="0"/>
          <w:numId w:val="16"/>
        </w:numPr>
        <w:spacing w:after="0"/>
        <w:ind w:leftChars="0" w:left="1701" w:hanging="282"/>
        <w:rPr>
          <w:rFonts w:hAnsi="宋体"/>
          <w:b/>
          <w:color w:val="auto"/>
        </w:rPr>
      </w:pPr>
      <w:r>
        <w:rPr>
          <w:rFonts w:hAnsi="宋体" w:hint="eastAsia"/>
          <w:b/>
          <w:color w:val="auto"/>
        </w:rPr>
        <w:t>中证债券</w:t>
      </w:r>
      <w:r w:rsidRPr="001B2571">
        <w:rPr>
          <w:rFonts w:hAnsi="宋体" w:hint="eastAsia"/>
          <w:b/>
          <w:color w:val="auto"/>
        </w:rPr>
        <w:t>指数（命令：</w:t>
      </w:r>
      <w:r>
        <w:rPr>
          <w:rFonts w:hAnsi="宋体" w:hint="eastAsia"/>
          <w:b/>
          <w:color w:val="auto"/>
        </w:rPr>
        <w:t>CSBI</w:t>
      </w:r>
      <w:r w:rsidRPr="001B2571">
        <w:rPr>
          <w:rFonts w:hAnsi="宋体" w:hint="eastAsia"/>
          <w:b/>
          <w:color w:val="auto"/>
        </w:rPr>
        <w:t>）</w:t>
      </w:r>
    </w:p>
    <w:p w:rsidR="00720053" w:rsidRDefault="00720053" w:rsidP="00720053">
      <w:pPr>
        <w:pStyle w:val="af5"/>
        <w:ind w:leftChars="0" w:left="1701"/>
        <w:rPr>
          <w:rFonts w:hAnsi="宋体" w:hint="eastAsia"/>
          <w:color w:val="auto"/>
        </w:rPr>
      </w:pPr>
      <w:r>
        <w:rPr>
          <w:rFonts w:hAnsi="宋体" w:hint="eastAsia"/>
          <w:color w:val="auto"/>
        </w:rPr>
        <w:t>中证债券指数报价列表。目前提供的中证债券系列指数，分别有综合类、利率债、信用债、可转债</w:t>
      </w:r>
      <w:r w:rsidRPr="00362A9F">
        <w:rPr>
          <w:rFonts w:hAnsi="宋体" w:hint="eastAsia"/>
          <w:color w:val="auto"/>
        </w:rPr>
        <w:t>等几大类</w:t>
      </w:r>
      <w:r w:rsidRPr="00252A56">
        <w:rPr>
          <w:rFonts w:hAnsi="宋体" w:hint="eastAsia"/>
          <w:color w:val="auto"/>
        </w:rPr>
        <w:t>。</w:t>
      </w:r>
    </w:p>
    <w:p w:rsidR="00720053" w:rsidRPr="001B2571" w:rsidRDefault="00720053" w:rsidP="00720053">
      <w:pPr>
        <w:pStyle w:val="af5"/>
        <w:numPr>
          <w:ilvl w:val="0"/>
          <w:numId w:val="16"/>
        </w:numPr>
        <w:spacing w:after="0"/>
        <w:ind w:leftChars="0" w:left="1701" w:hanging="282"/>
        <w:rPr>
          <w:rFonts w:hAnsi="宋体"/>
          <w:b/>
          <w:color w:val="auto"/>
        </w:rPr>
      </w:pPr>
      <w:r>
        <w:rPr>
          <w:rFonts w:hAnsi="宋体" w:hint="eastAsia"/>
          <w:b/>
          <w:color w:val="auto"/>
        </w:rPr>
        <w:t>沪深债券</w:t>
      </w:r>
      <w:r w:rsidRPr="001B2571">
        <w:rPr>
          <w:rFonts w:hAnsi="宋体" w:hint="eastAsia"/>
          <w:b/>
          <w:color w:val="auto"/>
        </w:rPr>
        <w:t>指数</w:t>
      </w:r>
    </w:p>
    <w:p w:rsidR="00720053" w:rsidRDefault="00720053" w:rsidP="00720053">
      <w:pPr>
        <w:pStyle w:val="af5"/>
        <w:ind w:leftChars="0" w:left="1701"/>
        <w:rPr>
          <w:rFonts w:hAnsi="宋体" w:hint="eastAsia"/>
          <w:color w:val="auto"/>
        </w:rPr>
      </w:pPr>
      <w:r>
        <w:rPr>
          <w:rFonts w:hAnsi="宋体" w:hint="eastAsia"/>
          <w:color w:val="auto"/>
        </w:rPr>
        <w:t>沪深交易所债券指数报价列表。全面覆盖上证、深证和国证发布的各</w:t>
      </w:r>
      <w:r>
        <w:rPr>
          <w:rFonts w:hAnsi="宋体" w:hint="eastAsia"/>
          <w:color w:val="auto"/>
        </w:rPr>
        <w:lastRenderedPageBreak/>
        <w:t>类债券指数</w:t>
      </w:r>
      <w:r w:rsidRPr="00252A56">
        <w:rPr>
          <w:rFonts w:hAnsi="宋体" w:hint="eastAsia"/>
          <w:color w:val="auto"/>
        </w:rPr>
        <w:t>。</w:t>
      </w:r>
    </w:p>
    <w:p w:rsidR="00720053" w:rsidRPr="001B2571" w:rsidRDefault="00720053" w:rsidP="00720053">
      <w:pPr>
        <w:pStyle w:val="af5"/>
        <w:numPr>
          <w:ilvl w:val="0"/>
          <w:numId w:val="16"/>
        </w:numPr>
        <w:spacing w:after="0"/>
        <w:ind w:leftChars="0" w:left="1701" w:hanging="282"/>
        <w:rPr>
          <w:rFonts w:hAnsi="宋体"/>
          <w:b/>
          <w:color w:val="auto"/>
        </w:rPr>
      </w:pPr>
      <w:r>
        <w:rPr>
          <w:rFonts w:hAnsi="宋体" w:hint="eastAsia"/>
          <w:b/>
          <w:color w:val="auto"/>
        </w:rPr>
        <w:t>CFETS债券</w:t>
      </w:r>
      <w:r w:rsidRPr="001B2571">
        <w:rPr>
          <w:rFonts w:hAnsi="宋体" w:hint="eastAsia"/>
          <w:b/>
          <w:color w:val="auto"/>
        </w:rPr>
        <w:t>指数</w:t>
      </w:r>
    </w:p>
    <w:p w:rsidR="00720053" w:rsidRPr="00B17BCC" w:rsidRDefault="00720053" w:rsidP="00720053">
      <w:pPr>
        <w:pStyle w:val="af5"/>
        <w:ind w:leftChars="0" w:left="1701"/>
        <w:rPr>
          <w:rFonts w:hAnsi="宋体" w:hint="eastAsia"/>
          <w:color w:val="auto"/>
        </w:rPr>
      </w:pPr>
      <w:r>
        <w:rPr>
          <w:rFonts w:hAnsi="宋体" w:hint="eastAsia"/>
          <w:color w:val="auto"/>
        </w:rPr>
        <w:t>中国外汇交易中心</w:t>
      </w:r>
      <w:r w:rsidRPr="00835B5C">
        <w:rPr>
          <w:rFonts w:hAnsi="宋体" w:hint="eastAsia"/>
          <w:color w:val="auto"/>
        </w:rPr>
        <w:t>债券指数报价列表。</w:t>
      </w:r>
      <w:r>
        <w:rPr>
          <w:rFonts w:hAnsi="宋体" w:hint="eastAsia"/>
          <w:color w:val="auto"/>
        </w:rPr>
        <w:t>全面覆盖CFETS各类债券指数。</w:t>
      </w:r>
    </w:p>
    <w:p w:rsidR="00720053" w:rsidRPr="00AD24C4" w:rsidRDefault="00720053" w:rsidP="00720053">
      <w:pPr>
        <w:pStyle w:val="aff1"/>
        <w:spacing w:before="156"/>
        <w:ind w:left="1320"/>
        <w:rPr>
          <w:rFonts w:hAnsi="宋体" w:hint="eastAsia"/>
        </w:rPr>
      </w:pPr>
      <w:r>
        <w:rPr>
          <w:rFonts w:hAnsi="宋体" w:hint="eastAsia"/>
        </w:rPr>
        <w:t>基金</w:t>
      </w:r>
      <w:r w:rsidRPr="00252A56">
        <w:rPr>
          <w:rFonts w:hAnsi="宋体" w:hint="eastAsia"/>
        </w:rPr>
        <w:t>指数</w:t>
      </w:r>
    </w:p>
    <w:p w:rsidR="00720053" w:rsidRPr="001B2571" w:rsidRDefault="00720053" w:rsidP="00720053">
      <w:pPr>
        <w:pStyle w:val="af5"/>
        <w:numPr>
          <w:ilvl w:val="0"/>
          <w:numId w:val="16"/>
        </w:numPr>
        <w:spacing w:after="0"/>
        <w:ind w:leftChars="0" w:left="1701" w:hanging="282"/>
        <w:rPr>
          <w:rFonts w:hAnsi="宋体"/>
          <w:b/>
          <w:color w:val="auto"/>
        </w:rPr>
      </w:pPr>
      <w:r>
        <w:rPr>
          <w:rFonts w:hAnsi="宋体" w:hint="eastAsia"/>
          <w:b/>
          <w:color w:val="auto"/>
        </w:rPr>
        <w:t>Wind基金指数</w:t>
      </w:r>
      <w:r w:rsidRPr="001B2571">
        <w:rPr>
          <w:rFonts w:hAnsi="宋体" w:hint="eastAsia"/>
          <w:b/>
          <w:color w:val="auto"/>
        </w:rPr>
        <w:t>（命令：</w:t>
      </w:r>
      <w:r>
        <w:rPr>
          <w:rFonts w:hAnsi="宋体" w:hint="eastAsia"/>
          <w:b/>
          <w:color w:val="auto"/>
        </w:rPr>
        <w:t>WFI</w:t>
      </w:r>
      <w:r w:rsidRPr="001B2571">
        <w:rPr>
          <w:rFonts w:hAnsi="宋体" w:hint="eastAsia"/>
          <w:b/>
          <w:color w:val="auto"/>
        </w:rPr>
        <w:t>）</w:t>
      </w:r>
    </w:p>
    <w:p w:rsidR="00720053" w:rsidRDefault="00720053" w:rsidP="00720053">
      <w:pPr>
        <w:pStyle w:val="af5"/>
        <w:ind w:leftChars="0" w:left="1701"/>
        <w:rPr>
          <w:rFonts w:hAnsi="宋体" w:hint="eastAsia"/>
          <w:color w:val="auto"/>
        </w:rPr>
      </w:pPr>
      <w:r>
        <w:rPr>
          <w:rFonts w:hAnsi="宋体" w:hint="eastAsia"/>
          <w:color w:val="auto"/>
        </w:rPr>
        <w:t>万得基金指数报价列表。目前提供的万得基金系列指数，分别有投资类型、规模、风格、基金类型、基金评级、私募规模、私募策略等几大类</w:t>
      </w:r>
      <w:r w:rsidRPr="00252A56">
        <w:rPr>
          <w:rFonts w:hAnsi="宋体" w:hint="eastAsia"/>
          <w:color w:val="auto"/>
        </w:rPr>
        <w:t>。</w:t>
      </w:r>
    </w:p>
    <w:p w:rsidR="00720053" w:rsidRPr="001B2571" w:rsidRDefault="00720053" w:rsidP="00720053">
      <w:pPr>
        <w:pStyle w:val="af5"/>
        <w:numPr>
          <w:ilvl w:val="0"/>
          <w:numId w:val="16"/>
        </w:numPr>
        <w:spacing w:after="0"/>
        <w:ind w:leftChars="0" w:left="1701" w:hanging="282"/>
        <w:rPr>
          <w:rFonts w:hAnsi="宋体"/>
          <w:b/>
          <w:color w:val="auto"/>
        </w:rPr>
      </w:pPr>
      <w:r>
        <w:rPr>
          <w:rFonts w:hAnsi="宋体" w:hint="eastAsia"/>
          <w:b/>
          <w:color w:val="auto"/>
        </w:rPr>
        <w:t>Wind基金公司指数</w:t>
      </w:r>
      <w:r w:rsidRPr="001B2571">
        <w:rPr>
          <w:rFonts w:hAnsi="宋体" w:hint="eastAsia"/>
          <w:b/>
          <w:color w:val="auto"/>
        </w:rPr>
        <w:t>（命令：</w:t>
      </w:r>
      <w:r>
        <w:rPr>
          <w:rFonts w:hAnsi="宋体" w:hint="eastAsia"/>
          <w:b/>
          <w:color w:val="auto"/>
        </w:rPr>
        <w:t>MFCI</w:t>
      </w:r>
      <w:r w:rsidRPr="001B2571">
        <w:rPr>
          <w:rFonts w:hAnsi="宋体" w:hint="eastAsia"/>
          <w:b/>
          <w:color w:val="auto"/>
        </w:rPr>
        <w:t>）</w:t>
      </w:r>
    </w:p>
    <w:p w:rsidR="00720053" w:rsidRDefault="00720053" w:rsidP="00720053">
      <w:pPr>
        <w:pStyle w:val="af5"/>
        <w:ind w:leftChars="0" w:left="1701"/>
        <w:rPr>
          <w:rFonts w:hAnsi="宋体" w:hint="eastAsia"/>
          <w:color w:val="auto"/>
        </w:rPr>
      </w:pPr>
      <w:r>
        <w:rPr>
          <w:rFonts w:hAnsi="宋体" w:hint="eastAsia"/>
          <w:color w:val="auto"/>
        </w:rPr>
        <w:t>万得基金公司指数报价列表。目前提供的万得基金公司系列指数，分别有总指数、偏股型业绩指数、偏债型业绩指数三大类</w:t>
      </w:r>
      <w:r w:rsidRPr="00252A56">
        <w:rPr>
          <w:rFonts w:hAnsi="宋体" w:hint="eastAsia"/>
          <w:color w:val="auto"/>
        </w:rPr>
        <w:t>。</w:t>
      </w:r>
      <w:r w:rsidRPr="0075302E">
        <w:rPr>
          <w:rFonts w:hAnsi="宋体" w:hint="eastAsia"/>
          <w:color w:val="auto"/>
        </w:rPr>
        <w:t>该系列指数旨在反映每</w:t>
      </w:r>
      <w:r>
        <w:rPr>
          <w:rFonts w:hAnsi="宋体" w:hint="eastAsia"/>
          <w:color w:val="auto"/>
        </w:rPr>
        <w:t>个基金公司旗下各基金</w:t>
      </w:r>
      <w:r w:rsidRPr="0075302E">
        <w:rPr>
          <w:rFonts w:hAnsi="宋体" w:hint="eastAsia"/>
          <w:color w:val="auto"/>
        </w:rPr>
        <w:t>的业绩表现。</w:t>
      </w:r>
    </w:p>
    <w:p w:rsidR="00720053" w:rsidRPr="001B2571" w:rsidRDefault="00720053" w:rsidP="00720053">
      <w:pPr>
        <w:pStyle w:val="af5"/>
        <w:numPr>
          <w:ilvl w:val="0"/>
          <w:numId w:val="16"/>
        </w:numPr>
        <w:spacing w:after="0"/>
        <w:ind w:leftChars="0" w:left="1701" w:hanging="282"/>
        <w:rPr>
          <w:rFonts w:hAnsi="宋体"/>
          <w:b/>
          <w:color w:val="auto"/>
        </w:rPr>
      </w:pPr>
      <w:r>
        <w:rPr>
          <w:rFonts w:hAnsi="宋体" w:hint="eastAsia"/>
          <w:b/>
          <w:color w:val="auto"/>
        </w:rPr>
        <w:t>Wind基金经理指数</w:t>
      </w:r>
      <w:r w:rsidRPr="001B2571">
        <w:rPr>
          <w:rFonts w:hAnsi="宋体" w:hint="eastAsia"/>
          <w:b/>
          <w:color w:val="auto"/>
        </w:rPr>
        <w:t>（命令：</w:t>
      </w:r>
      <w:r>
        <w:rPr>
          <w:rFonts w:hAnsi="宋体" w:hint="eastAsia"/>
          <w:b/>
          <w:color w:val="auto"/>
        </w:rPr>
        <w:t>FMNI</w:t>
      </w:r>
      <w:r w:rsidRPr="001B2571">
        <w:rPr>
          <w:rFonts w:hAnsi="宋体" w:hint="eastAsia"/>
          <w:b/>
          <w:color w:val="auto"/>
        </w:rPr>
        <w:t>）</w:t>
      </w:r>
    </w:p>
    <w:p w:rsidR="00720053" w:rsidRPr="00154233" w:rsidRDefault="00720053" w:rsidP="00720053">
      <w:pPr>
        <w:pStyle w:val="af5"/>
        <w:ind w:leftChars="0" w:left="1701"/>
        <w:rPr>
          <w:rFonts w:hAnsi="宋体" w:hint="eastAsia"/>
          <w:color w:val="auto"/>
        </w:rPr>
      </w:pPr>
      <w:r>
        <w:rPr>
          <w:rFonts w:hAnsi="宋体" w:hint="eastAsia"/>
          <w:color w:val="auto"/>
        </w:rPr>
        <w:t>万得基金经理指数报价列表。目前提供的万得基金经理系列指数，分别有总指数、偏股型业绩指数、偏债型业绩指数三大类</w:t>
      </w:r>
      <w:r w:rsidRPr="00252A56">
        <w:rPr>
          <w:rFonts w:hAnsi="宋体" w:hint="eastAsia"/>
          <w:color w:val="auto"/>
        </w:rPr>
        <w:t>。</w:t>
      </w:r>
      <w:r w:rsidRPr="0075302E">
        <w:rPr>
          <w:rFonts w:hAnsi="宋体" w:hint="eastAsia"/>
          <w:color w:val="auto"/>
        </w:rPr>
        <w:t>该系列指数旨在反映每一位投资经理在公募基金管理上的业绩表现。</w:t>
      </w:r>
    </w:p>
    <w:p w:rsidR="00720053" w:rsidRPr="001B2571" w:rsidRDefault="00720053" w:rsidP="00720053">
      <w:pPr>
        <w:pStyle w:val="af5"/>
        <w:numPr>
          <w:ilvl w:val="0"/>
          <w:numId w:val="16"/>
        </w:numPr>
        <w:spacing w:after="0"/>
        <w:ind w:leftChars="0" w:left="1701" w:hanging="282"/>
        <w:rPr>
          <w:rFonts w:hAnsi="宋体"/>
          <w:b/>
          <w:color w:val="auto"/>
        </w:rPr>
      </w:pPr>
      <w:r>
        <w:rPr>
          <w:rFonts w:hAnsi="宋体" w:hint="eastAsia"/>
          <w:b/>
          <w:color w:val="auto"/>
        </w:rPr>
        <w:t>沪深基金指数</w:t>
      </w:r>
    </w:p>
    <w:p w:rsidR="00720053" w:rsidRDefault="00720053" w:rsidP="00720053">
      <w:pPr>
        <w:pStyle w:val="af5"/>
        <w:ind w:leftChars="0" w:left="1701"/>
        <w:rPr>
          <w:rFonts w:hAnsi="宋体" w:hint="eastAsia"/>
          <w:color w:val="auto"/>
        </w:rPr>
      </w:pPr>
      <w:r>
        <w:rPr>
          <w:rFonts w:hAnsi="宋体" w:hint="eastAsia"/>
          <w:color w:val="auto"/>
        </w:rPr>
        <w:t>沪深交易所基金指数报价列表。覆盖上证、深证和国证发布的各类基金指数</w:t>
      </w:r>
      <w:r w:rsidRPr="00252A56">
        <w:rPr>
          <w:rFonts w:hAnsi="宋体" w:hint="eastAsia"/>
          <w:color w:val="auto"/>
        </w:rPr>
        <w:t>。</w:t>
      </w:r>
    </w:p>
    <w:p w:rsidR="00720053" w:rsidRPr="001B2571" w:rsidRDefault="00720053" w:rsidP="00720053">
      <w:pPr>
        <w:pStyle w:val="af5"/>
        <w:numPr>
          <w:ilvl w:val="0"/>
          <w:numId w:val="16"/>
        </w:numPr>
        <w:spacing w:after="0"/>
        <w:ind w:leftChars="0" w:left="1701" w:hanging="282"/>
        <w:rPr>
          <w:rFonts w:hAnsi="宋体"/>
          <w:b/>
          <w:color w:val="auto"/>
        </w:rPr>
      </w:pPr>
      <w:r>
        <w:rPr>
          <w:rFonts w:hAnsi="宋体" w:hint="eastAsia"/>
          <w:b/>
          <w:color w:val="auto"/>
        </w:rPr>
        <w:t>中证基金指数</w:t>
      </w:r>
    </w:p>
    <w:p w:rsidR="00720053" w:rsidRDefault="00720053" w:rsidP="00720053">
      <w:pPr>
        <w:pStyle w:val="af5"/>
        <w:ind w:leftChars="0" w:left="1701"/>
        <w:rPr>
          <w:rFonts w:hAnsi="宋体" w:hint="eastAsia"/>
          <w:color w:val="auto"/>
        </w:rPr>
      </w:pPr>
      <w:r>
        <w:rPr>
          <w:rFonts w:hAnsi="宋体" w:hint="eastAsia"/>
          <w:color w:val="auto"/>
        </w:rPr>
        <w:t>中证基金指数报价列表。覆盖中证指数发布的各类基金指数</w:t>
      </w:r>
      <w:r w:rsidRPr="00252A56">
        <w:rPr>
          <w:rFonts w:hAnsi="宋体" w:hint="eastAsia"/>
          <w:color w:val="auto"/>
        </w:rPr>
        <w:t>。</w:t>
      </w:r>
    </w:p>
    <w:p w:rsidR="00720053" w:rsidRPr="00AD24C4" w:rsidRDefault="00720053" w:rsidP="00720053">
      <w:pPr>
        <w:pStyle w:val="aff1"/>
        <w:spacing w:before="156"/>
        <w:ind w:left="1320"/>
        <w:rPr>
          <w:rFonts w:hAnsi="宋体" w:hint="eastAsia"/>
        </w:rPr>
      </w:pPr>
      <w:r>
        <w:rPr>
          <w:rFonts w:hAnsi="宋体" w:hint="eastAsia"/>
        </w:rPr>
        <w:t>商品</w:t>
      </w:r>
      <w:r w:rsidRPr="00252A56">
        <w:rPr>
          <w:rFonts w:hAnsi="宋体" w:hint="eastAsia"/>
        </w:rPr>
        <w:t>指数</w:t>
      </w:r>
    </w:p>
    <w:p w:rsidR="00720053" w:rsidRPr="001B2571" w:rsidRDefault="00720053" w:rsidP="00720053">
      <w:pPr>
        <w:pStyle w:val="af5"/>
        <w:numPr>
          <w:ilvl w:val="0"/>
          <w:numId w:val="16"/>
        </w:numPr>
        <w:spacing w:after="0"/>
        <w:ind w:leftChars="0" w:left="1701" w:hanging="282"/>
        <w:rPr>
          <w:rFonts w:hAnsi="宋体"/>
          <w:b/>
          <w:color w:val="auto"/>
        </w:rPr>
      </w:pPr>
      <w:r>
        <w:rPr>
          <w:rFonts w:hAnsi="宋体" w:hint="eastAsia"/>
          <w:b/>
          <w:color w:val="auto"/>
        </w:rPr>
        <w:t>Wind商品指数</w:t>
      </w:r>
      <w:r w:rsidRPr="001B2571">
        <w:rPr>
          <w:rFonts w:hAnsi="宋体" w:hint="eastAsia"/>
          <w:b/>
          <w:color w:val="auto"/>
        </w:rPr>
        <w:t>（命令：</w:t>
      </w:r>
      <w:r>
        <w:rPr>
          <w:rFonts w:hAnsi="宋体" w:hint="eastAsia"/>
          <w:b/>
          <w:color w:val="auto"/>
        </w:rPr>
        <w:t>WCCI</w:t>
      </w:r>
      <w:r w:rsidRPr="001B2571">
        <w:rPr>
          <w:rFonts w:hAnsi="宋体" w:hint="eastAsia"/>
          <w:b/>
          <w:color w:val="auto"/>
        </w:rPr>
        <w:t>）</w:t>
      </w:r>
    </w:p>
    <w:p w:rsidR="00720053" w:rsidRDefault="00720053" w:rsidP="00720053">
      <w:pPr>
        <w:pStyle w:val="af5"/>
        <w:ind w:leftChars="0" w:left="1701"/>
        <w:rPr>
          <w:rFonts w:hAnsi="宋体" w:hint="eastAsia"/>
          <w:color w:val="auto"/>
        </w:rPr>
      </w:pPr>
      <w:r>
        <w:rPr>
          <w:rFonts w:hAnsi="宋体" w:hint="eastAsia"/>
          <w:color w:val="auto"/>
        </w:rPr>
        <w:t>万得商品指数报价列表。目前提供的万得商品系列指数，分别有商品大类、商品品种、夜盘品种几大类</w:t>
      </w:r>
      <w:r w:rsidRPr="00252A56">
        <w:rPr>
          <w:rFonts w:hAnsi="宋体" w:hint="eastAsia"/>
          <w:color w:val="auto"/>
        </w:rPr>
        <w:t>。</w:t>
      </w:r>
    </w:p>
    <w:p w:rsidR="00720053" w:rsidRPr="001B2571" w:rsidRDefault="00720053" w:rsidP="00720053">
      <w:pPr>
        <w:pStyle w:val="af5"/>
        <w:numPr>
          <w:ilvl w:val="0"/>
          <w:numId w:val="16"/>
        </w:numPr>
        <w:spacing w:after="0"/>
        <w:ind w:leftChars="0" w:left="1701" w:hanging="282"/>
        <w:rPr>
          <w:rFonts w:hAnsi="宋体"/>
          <w:b/>
          <w:color w:val="auto"/>
        </w:rPr>
      </w:pPr>
      <w:r>
        <w:rPr>
          <w:rFonts w:hAnsi="宋体" w:hint="eastAsia"/>
          <w:b/>
          <w:color w:val="auto"/>
        </w:rPr>
        <w:t>中证商品指数</w:t>
      </w:r>
      <w:r w:rsidRPr="001B2571">
        <w:rPr>
          <w:rFonts w:hAnsi="宋体" w:hint="eastAsia"/>
          <w:b/>
          <w:color w:val="auto"/>
        </w:rPr>
        <w:t>（命令：</w:t>
      </w:r>
      <w:r>
        <w:rPr>
          <w:rFonts w:hAnsi="宋体" w:hint="eastAsia"/>
          <w:b/>
          <w:color w:val="auto"/>
        </w:rPr>
        <w:t>C</w:t>
      </w:r>
      <w:r w:rsidRPr="001B2571">
        <w:rPr>
          <w:rFonts w:hAnsi="宋体" w:hint="eastAsia"/>
          <w:b/>
          <w:color w:val="auto"/>
        </w:rPr>
        <w:t>CI）</w:t>
      </w:r>
    </w:p>
    <w:p w:rsidR="00720053" w:rsidRDefault="00720053" w:rsidP="00720053">
      <w:pPr>
        <w:pStyle w:val="af5"/>
        <w:ind w:leftChars="0" w:left="1701"/>
        <w:rPr>
          <w:rFonts w:hAnsi="宋体" w:hint="eastAsia"/>
          <w:color w:val="auto"/>
        </w:rPr>
      </w:pPr>
      <w:r>
        <w:rPr>
          <w:rFonts w:hAnsi="宋体" w:hint="eastAsia"/>
          <w:color w:val="auto"/>
        </w:rPr>
        <w:t>中证商品</w:t>
      </w:r>
      <w:r w:rsidRPr="00B33F5E">
        <w:rPr>
          <w:rFonts w:hAnsi="宋体" w:hint="eastAsia"/>
          <w:color w:val="auto"/>
        </w:rPr>
        <w:t>指数报价列表。覆盖中证</w:t>
      </w:r>
      <w:r>
        <w:rPr>
          <w:rFonts w:hAnsi="宋体" w:hint="eastAsia"/>
          <w:color w:val="auto"/>
        </w:rPr>
        <w:t>商品</w:t>
      </w:r>
      <w:r w:rsidRPr="00B33F5E">
        <w:rPr>
          <w:rFonts w:hAnsi="宋体" w:hint="eastAsia"/>
          <w:color w:val="auto"/>
        </w:rPr>
        <w:t>发布的各类</w:t>
      </w:r>
      <w:r>
        <w:rPr>
          <w:rFonts w:hAnsi="宋体" w:hint="eastAsia"/>
          <w:color w:val="auto"/>
        </w:rPr>
        <w:t>商品</w:t>
      </w:r>
      <w:r w:rsidRPr="00B33F5E">
        <w:rPr>
          <w:rFonts w:hAnsi="宋体" w:hint="eastAsia"/>
          <w:color w:val="auto"/>
        </w:rPr>
        <w:t>指数。</w:t>
      </w:r>
    </w:p>
    <w:p w:rsidR="00720053" w:rsidRPr="001B2571" w:rsidRDefault="00720053" w:rsidP="00720053">
      <w:pPr>
        <w:pStyle w:val="af5"/>
        <w:numPr>
          <w:ilvl w:val="0"/>
          <w:numId w:val="16"/>
        </w:numPr>
        <w:spacing w:after="0"/>
        <w:ind w:leftChars="0" w:left="1701" w:hanging="282"/>
        <w:rPr>
          <w:rFonts w:hAnsi="宋体"/>
          <w:b/>
          <w:color w:val="auto"/>
        </w:rPr>
      </w:pPr>
      <w:r>
        <w:rPr>
          <w:rFonts w:hAnsi="宋体" w:hint="eastAsia"/>
          <w:b/>
          <w:color w:val="auto"/>
        </w:rPr>
        <w:t>南华</w:t>
      </w:r>
      <w:r w:rsidRPr="00240C1E">
        <w:rPr>
          <w:rFonts w:hAnsi="宋体" w:hint="eastAsia"/>
          <w:b/>
          <w:color w:val="auto"/>
        </w:rPr>
        <w:t>期货</w:t>
      </w:r>
      <w:r>
        <w:rPr>
          <w:rFonts w:hAnsi="宋体" w:hint="eastAsia"/>
          <w:b/>
          <w:color w:val="auto"/>
        </w:rPr>
        <w:t>商品指数</w:t>
      </w:r>
      <w:r w:rsidRPr="001B2571">
        <w:rPr>
          <w:rFonts w:hAnsi="宋体" w:hint="eastAsia"/>
          <w:b/>
          <w:color w:val="auto"/>
        </w:rPr>
        <w:t>（命令：</w:t>
      </w:r>
      <w:r>
        <w:rPr>
          <w:rFonts w:hAnsi="宋体" w:hint="eastAsia"/>
          <w:b/>
          <w:color w:val="auto"/>
        </w:rPr>
        <w:t>NH</w:t>
      </w:r>
      <w:r w:rsidRPr="001B2571">
        <w:rPr>
          <w:rFonts w:hAnsi="宋体" w:hint="eastAsia"/>
          <w:b/>
          <w:color w:val="auto"/>
        </w:rPr>
        <w:t>CI）</w:t>
      </w:r>
    </w:p>
    <w:p w:rsidR="00720053" w:rsidRDefault="00720053" w:rsidP="00720053">
      <w:pPr>
        <w:pStyle w:val="af5"/>
        <w:ind w:leftChars="0" w:left="1701"/>
        <w:rPr>
          <w:rFonts w:hAnsi="宋体" w:hint="eastAsia"/>
          <w:color w:val="auto"/>
        </w:rPr>
      </w:pPr>
      <w:r>
        <w:rPr>
          <w:rFonts w:hAnsi="宋体" w:hint="eastAsia"/>
          <w:color w:val="auto"/>
        </w:rPr>
        <w:t>南华商品指数报价列表。目前提供的南华</w:t>
      </w:r>
      <w:r w:rsidRPr="00503207">
        <w:rPr>
          <w:rFonts w:hAnsi="宋体" w:hint="eastAsia"/>
          <w:color w:val="auto"/>
        </w:rPr>
        <w:t>商品系列指数，分别有商品大类、商品品种</w:t>
      </w:r>
      <w:r>
        <w:rPr>
          <w:rFonts w:hAnsi="宋体" w:hint="eastAsia"/>
          <w:color w:val="auto"/>
        </w:rPr>
        <w:t>两</w:t>
      </w:r>
      <w:r w:rsidRPr="00503207">
        <w:rPr>
          <w:rFonts w:hAnsi="宋体" w:hint="eastAsia"/>
          <w:color w:val="auto"/>
        </w:rPr>
        <w:t>大类。</w:t>
      </w:r>
    </w:p>
    <w:p w:rsidR="00720053" w:rsidRPr="001B2571" w:rsidRDefault="00720053" w:rsidP="00720053">
      <w:pPr>
        <w:pStyle w:val="af5"/>
        <w:numPr>
          <w:ilvl w:val="0"/>
          <w:numId w:val="16"/>
        </w:numPr>
        <w:spacing w:after="0"/>
        <w:ind w:leftChars="0" w:left="1701" w:hanging="282"/>
        <w:rPr>
          <w:rFonts w:hAnsi="宋体"/>
          <w:b/>
          <w:color w:val="auto"/>
        </w:rPr>
      </w:pPr>
      <w:r>
        <w:rPr>
          <w:rFonts w:hAnsi="宋体" w:hint="eastAsia"/>
          <w:b/>
          <w:color w:val="auto"/>
        </w:rPr>
        <w:t>大商所商品指数</w:t>
      </w:r>
      <w:r w:rsidRPr="001B2571">
        <w:rPr>
          <w:rFonts w:hAnsi="宋体" w:hint="eastAsia"/>
          <w:b/>
          <w:color w:val="auto"/>
        </w:rPr>
        <w:t>（命令：</w:t>
      </w:r>
      <w:r>
        <w:rPr>
          <w:rFonts w:hAnsi="宋体" w:hint="eastAsia"/>
          <w:b/>
          <w:color w:val="auto"/>
        </w:rPr>
        <w:t>DL</w:t>
      </w:r>
      <w:r w:rsidRPr="001B2571">
        <w:rPr>
          <w:rFonts w:hAnsi="宋体" w:hint="eastAsia"/>
          <w:b/>
          <w:color w:val="auto"/>
        </w:rPr>
        <w:t>CI）</w:t>
      </w:r>
    </w:p>
    <w:p w:rsidR="00720053" w:rsidRDefault="00720053" w:rsidP="00720053">
      <w:pPr>
        <w:pStyle w:val="af5"/>
        <w:ind w:leftChars="0" w:left="1701"/>
        <w:rPr>
          <w:rFonts w:hAnsi="宋体" w:hint="eastAsia"/>
          <w:color w:val="auto"/>
        </w:rPr>
      </w:pPr>
      <w:r>
        <w:rPr>
          <w:rFonts w:hAnsi="宋体" w:hint="eastAsia"/>
          <w:color w:val="auto"/>
        </w:rPr>
        <w:t>大商所商品指数报价列表。目前提供的大商所</w:t>
      </w:r>
      <w:r w:rsidRPr="00503207">
        <w:rPr>
          <w:rFonts w:hAnsi="宋体" w:hint="eastAsia"/>
          <w:color w:val="auto"/>
        </w:rPr>
        <w:t>商品系列指数，分别有商品大类、商品品种</w:t>
      </w:r>
      <w:r>
        <w:rPr>
          <w:rFonts w:hAnsi="宋体" w:hint="eastAsia"/>
          <w:color w:val="auto"/>
        </w:rPr>
        <w:t>两</w:t>
      </w:r>
      <w:r w:rsidRPr="00503207">
        <w:rPr>
          <w:rFonts w:hAnsi="宋体" w:hint="eastAsia"/>
          <w:color w:val="auto"/>
        </w:rPr>
        <w:t>大类</w:t>
      </w:r>
      <w:r w:rsidRPr="00252A56">
        <w:rPr>
          <w:rFonts w:hAnsi="宋体" w:hint="eastAsia"/>
          <w:color w:val="auto"/>
        </w:rPr>
        <w:t>。</w:t>
      </w:r>
    </w:p>
    <w:p w:rsidR="00720053" w:rsidRPr="001B2571" w:rsidRDefault="00720053" w:rsidP="00720053">
      <w:pPr>
        <w:pStyle w:val="af5"/>
        <w:numPr>
          <w:ilvl w:val="0"/>
          <w:numId w:val="16"/>
        </w:numPr>
        <w:spacing w:after="0"/>
        <w:ind w:leftChars="0" w:left="1701" w:hanging="282"/>
        <w:rPr>
          <w:rFonts w:hAnsi="宋体"/>
          <w:b/>
          <w:color w:val="auto"/>
        </w:rPr>
      </w:pPr>
      <w:r>
        <w:rPr>
          <w:rFonts w:hAnsi="宋体" w:hint="eastAsia"/>
          <w:b/>
          <w:color w:val="auto"/>
        </w:rPr>
        <w:t>郑商所商品指数</w:t>
      </w:r>
      <w:r w:rsidRPr="001B2571">
        <w:rPr>
          <w:rFonts w:hAnsi="宋体" w:hint="eastAsia"/>
          <w:b/>
          <w:color w:val="auto"/>
        </w:rPr>
        <w:t>（命令：</w:t>
      </w:r>
      <w:r>
        <w:rPr>
          <w:rFonts w:hAnsi="宋体" w:hint="eastAsia"/>
          <w:b/>
          <w:color w:val="auto"/>
        </w:rPr>
        <w:t>ZZ</w:t>
      </w:r>
      <w:r w:rsidRPr="001B2571">
        <w:rPr>
          <w:rFonts w:hAnsi="宋体" w:hint="eastAsia"/>
          <w:b/>
          <w:color w:val="auto"/>
        </w:rPr>
        <w:t>CI）</w:t>
      </w:r>
    </w:p>
    <w:p w:rsidR="00720053" w:rsidRDefault="00720053" w:rsidP="00720053">
      <w:pPr>
        <w:pStyle w:val="af5"/>
        <w:ind w:leftChars="0" w:left="1701"/>
        <w:rPr>
          <w:rFonts w:hAnsi="宋体" w:hint="eastAsia"/>
          <w:color w:val="auto"/>
        </w:rPr>
      </w:pPr>
      <w:r>
        <w:rPr>
          <w:rFonts w:hAnsi="宋体" w:hint="eastAsia"/>
          <w:color w:val="auto"/>
        </w:rPr>
        <w:t>郑商所商品指数报价列表。目前提供的郑商所</w:t>
      </w:r>
      <w:r w:rsidRPr="00503207">
        <w:rPr>
          <w:rFonts w:hAnsi="宋体" w:hint="eastAsia"/>
          <w:color w:val="auto"/>
        </w:rPr>
        <w:t>商品系列指数，分别有</w:t>
      </w:r>
      <w:r w:rsidRPr="00503207">
        <w:rPr>
          <w:rFonts w:hAnsi="宋体" w:hint="eastAsia"/>
          <w:color w:val="auto"/>
        </w:rPr>
        <w:lastRenderedPageBreak/>
        <w:t>商品大类、商品品种</w:t>
      </w:r>
      <w:r>
        <w:rPr>
          <w:rFonts w:hAnsi="宋体" w:hint="eastAsia"/>
          <w:color w:val="auto"/>
        </w:rPr>
        <w:t>两</w:t>
      </w:r>
      <w:r w:rsidRPr="00503207">
        <w:rPr>
          <w:rFonts w:hAnsi="宋体" w:hint="eastAsia"/>
          <w:color w:val="auto"/>
        </w:rPr>
        <w:t>大类</w:t>
      </w:r>
      <w:r w:rsidRPr="00252A56">
        <w:rPr>
          <w:rFonts w:hAnsi="宋体" w:hint="eastAsia"/>
          <w:color w:val="auto"/>
        </w:rPr>
        <w:t>。</w:t>
      </w:r>
    </w:p>
    <w:p w:rsidR="00720053" w:rsidRDefault="00720053" w:rsidP="00720053">
      <w:pPr>
        <w:pStyle w:val="af5"/>
        <w:numPr>
          <w:ilvl w:val="0"/>
          <w:numId w:val="16"/>
        </w:numPr>
        <w:spacing w:after="0"/>
        <w:ind w:leftChars="0" w:left="1701" w:hanging="282"/>
        <w:rPr>
          <w:rFonts w:hAnsi="宋体"/>
          <w:b/>
          <w:color w:val="auto"/>
        </w:rPr>
      </w:pPr>
      <w:r>
        <w:rPr>
          <w:rFonts w:hAnsi="宋体" w:hint="eastAsia"/>
          <w:b/>
          <w:color w:val="auto"/>
        </w:rPr>
        <w:t>标普高盛商品指数</w:t>
      </w:r>
      <w:r w:rsidRPr="001B2571">
        <w:rPr>
          <w:rFonts w:hAnsi="宋体" w:hint="eastAsia"/>
          <w:b/>
          <w:color w:val="auto"/>
        </w:rPr>
        <w:t>（命令：</w:t>
      </w:r>
      <w:r>
        <w:rPr>
          <w:rFonts w:hAnsi="宋体" w:hint="eastAsia"/>
          <w:b/>
          <w:color w:val="auto"/>
        </w:rPr>
        <w:t>SP</w:t>
      </w:r>
      <w:r w:rsidRPr="001B2571">
        <w:rPr>
          <w:rFonts w:hAnsi="宋体" w:hint="eastAsia"/>
          <w:b/>
          <w:color w:val="auto"/>
        </w:rPr>
        <w:t>CI）</w:t>
      </w:r>
    </w:p>
    <w:p w:rsidR="00720053" w:rsidRPr="001B2571" w:rsidRDefault="00720053" w:rsidP="00720053">
      <w:pPr>
        <w:pStyle w:val="af5"/>
        <w:spacing w:after="0"/>
        <w:ind w:leftChars="0" w:left="1701"/>
        <w:rPr>
          <w:rFonts w:hAnsi="宋体" w:hint="eastAsia"/>
          <w:b/>
          <w:color w:val="auto"/>
        </w:rPr>
      </w:pPr>
      <w:r>
        <w:rPr>
          <w:rFonts w:hAnsi="宋体" w:hint="eastAsia"/>
          <w:color w:val="auto"/>
        </w:rPr>
        <w:t>标普高盛商品指数报价列表。目前提供的标普高盛</w:t>
      </w:r>
      <w:r w:rsidRPr="00503207">
        <w:rPr>
          <w:rFonts w:hAnsi="宋体" w:hint="eastAsia"/>
          <w:color w:val="auto"/>
        </w:rPr>
        <w:t>商品系列指数，分别有</w:t>
      </w:r>
      <w:r>
        <w:rPr>
          <w:rFonts w:hAnsi="宋体" w:hint="eastAsia"/>
          <w:color w:val="auto"/>
        </w:rPr>
        <w:t>商品全收益指数和商品超额回报指数两大类</w:t>
      </w:r>
      <w:r w:rsidRPr="00252A56">
        <w:rPr>
          <w:rFonts w:hAnsi="宋体" w:hint="eastAsia"/>
          <w:color w:val="auto"/>
        </w:rPr>
        <w:t>。</w:t>
      </w:r>
    </w:p>
    <w:p w:rsidR="00720053" w:rsidRPr="00872E17" w:rsidRDefault="00720053" w:rsidP="00720053">
      <w:pPr>
        <w:pStyle w:val="a0"/>
        <w:ind w:left="575" w:hanging="575"/>
        <w:rPr>
          <w:rFonts w:hAnsi="宋体" w:hint="eastAsia"/>
        </w:rPr>
      </w:pPr>
      <w:bookmarkStart w:id="516" w:name="_Toc139440102"/>
      <w:bookmarkStart w:id="517" w:name="_Toc11082726"/>
      <w:bookmarkStart w:id="518" w:name="_Toc11309179"/>
      <w:bookmarkStart w:id="519" w:name="_Toc11344213"/>
      <w:bookmarkStart w:id="520" w:name="_Toc56772992"/>
      <w:bookmarkStart w:id="521" w:name="_Toc57196782"/>
      <w:bookmarkStart w:id="522" w:name="_Toc60130738"/>
      <w:bookmarkStart w:id="523" w:name="_Toc60132736"/>
      <w:bookmarkStart w:id="524" w:name="_Toc180434557"/>
      <w:bookmarkEnd w:id="514"/>
      <w:bookmarkEnd w:id="515"/>
      <w:bookmarkEnd w:id="516"/>
      <w:r>
        <w:rPr>
          <w:rFonts w:hAnsi="宋体" w:hint="eastAsia"/>
        </w:rPr>
        <w:t>资讯</w:t>
      </w:r>
      <w:r w:rsidRPr="00872E17">
        <w:rPr>
          <w:rFonts w:hAnsi="宋体" w:hint="eastAsia"/>
        </w:rPr>
        <w:t>模块</w:t>
      </w:r>
      <w:bookmarkEnd w:id="517"/>
      <w:bookmarkEnd w:id="518"/>
      <w:bookmarkEnd w:id="519"/>
      <w:bookmarkEnd w:id="520"/>
      <w:bookmarkEnd w:id="521"/>
      <w:bookmarkEnd w:id="522"/>
      <w:bookmarkEnd w:id="523"/>
      <w:bookmarkEnd w:id="524"/>
    </w:p>
    <w:p w:rsidR="00720053" w:rsidRPr="00252A56" w:rsidRDefault="00720053" w:rsidP="00720053">
      <w:pPr>
        <w:pStyle w:val="af5"/>
        <w:ind w:left="1335"/>
        <w:rPr>
          <w:rFonts w:hAnsi="宋体" w:hint="eastAsia"/>
          <w:color w:val="auto"/>
        </w:rPr>
      </w:pPr>
      <w:r>
        <w:rPr>
          <w:rFonts w:hAnsi="宋体"/>
          <w:color w:val="auto"/>
        </w:rPr>
        <w:t>Wind资讯数据终端</w:t>
      </w:r>
      <w:r>
        <w:rPr>
          <w:rFonts w:hAnsi="宋体" w:hint="eastAsia"/>
          <w:color w:val="auto"/>
        </w:rPr>
        <w:t>资讯</w:t>
      </w:r>
      <w:r w:rsidRPr="00252A56">
        <w:rPr>
          <w:rFonts w:hAnsi="宋体"/>
          <w:color w:val="auto"/>
        </w:rPr>
        <w:t>模块，提供</w:t>
      </w:r>
      <w:r w:rsidRPr="00252A56">
        <w:rPr>
          <w:rFonts w:hAnsi="宋体" w:hint="eastAsia"/>
          <w:color w:val="auto"/>
        </w:rPr>
        <w:t>实时要闻、每日简报、负面</w:t>
      </w:r>
      <w:r>
        <w:rPr>
          <w:rFonts w:hAnsi="宋体" w:hint="eastAsia"/>
          <w:color w:val="auto"/>
        </w:rPr>
        <w:t>资讯</w:t>
      </w:r>
      <w:r w:rsidRPr="00252A56">
        <w:rPr>
          <w:rFonts w:hAnsi="宋体" w:hint="eastAsia"/>
          <w:color w:val="auto"/>
        </w:rPr>
        <w:t>、公司公告、法律法规等，</w:t>
      </w:r>
      <w:r w:rsidRPr="00252A56">
        <w:rPr>
          <w:rFonts w:hAnsi="宋体"/>
          <w:color w:val="auto"/>
        </w:rPr>
        <w:t>并提供高度自定义化的</w:t>
      </w:r>
      <w:r>
        <w:rPr>
          <w:rFonts w:hAnsi="宋体" w:hint="eastAsia"/>
          <w:color w:val="auto"/>
        </w:rPr>
        <w:t>资讯</w:t>
      </w:r>
      <w:r w:rsidRPr="00252A56">
        <w:rPr>
          <w:rFonts w:hAnsi="宋体"/>
          <w:color w:val="auto"/>
        </w:rPr>
        <w:t>订阅功能。</w:t>
      </w:r>
      <w:r w:rsidRPr="00711F66">
        <w:rPr>
          <w:rFonts w:hAnsi="宋体"/>
          <w:color w:val="auto"/>
        </w:rPr>
        <w:t>7×24×365</w:t>
      </w:r>
      <w:r w:rsidRPr="00252A56">
        <w:rPr>
          <w:rFonts w:hAnsi="宋体" w:hint="eastAsia"/>
          <w:color w:val="auto"/>
        </w:rPr>
        <w:t>滚动</w:t>
      </w:r>
      <w:r>
        <w:rPr>
          <w:rFonts w:hAnsi="宋体" w:hint="eastAsia"/>
          <w:color w:val="auto"/>
        </w:rPr>
        <w:t>资讯</w:t>
      </w:r>
      <w:r w:rsidRPr="00252A56">
        <w:rPr>
          <w:rFonts w:hAnsi="宋体" w:hint="eastAsia"/>
          <w:color w:val="auto"/>
        </w:rPr>
        <w:t>，</w:t>
      </w:r>
      <w:r w:rsidRPr="00596BA9">
        <w:rPr>
          <w:rFonts w:hAnsi="宋体" w:hint="eastAsia"/>
          <w:color w:val="auto"/>
        </w:rPr>
        <w:t>实时跟踪</w:t>
      </w:r>
      <w:r w:rsidRPr="00596BA9">
        <w:rPr>
          <w:rFonts w:hAnsi="宋体"/>
          <w:color w:val="auto"/>
        </w:rPr>
        <w:t>180</w:t>
      </w:r>
      <w:r w:rsidRPr="00596BA9">
        <w:rPr>
          <w:rFonts w:hAnsi="宋体" w:hint="eastAsia"/>
          <w:color w:val="auto"/>
        </w:rPr>
        <w:t>个主流财经媒体、</w:t>
      </w:r>
      <w:r w:rsidRPr="00596BA9">
        <w:rPr>
          <w:rFonts w:hAnsi="宋体"/>
          <w:color w:val="auto"/>
        </w:rPr>
        <w:t>200</w:t>
      </w:r>
      <w:r w:rsidRPr="00596BA9">
        <w:rPr>
          <w:rFonts w:hAnsi="宋体" w:hint="eastAsia"/>
          <w:color w:val="auto"/>
        </w:rPr>
        <w:t>个行业网站、</w:t>
      </w:r>
      <w:r>
        <w:rPr>
          <w:rFonts w:hAnsi="宋体" w:hint="eastAsia"/>
          <w:color w:val="auto"/>
        </w:rPr>
        <w:t>12</w:t>
      </w:r>
      <w:r w:rsidRPr="00596BA9">
        <w:rPr>
          <w:rFonts w:hAnsi="宋体" w:hint="eastAsia"/>
          <w:color w:val="auto"/>
        </w:rPr>
        <w:t>，</w:t>
      </w:r>
      <w:r w:rsidRPr="00596BA9">
        <w:rPr>
          <w:rFonts w:hAnsi="宋体"/>
          <w:color w:val="auto"/>
        </w:rPr>
        <w:t>000</w:t>
      </w:r>
      <w:r w:rsidRPr="00596BA9">
        <w:rPr>
          <w:rFonts w:hAnsi="宋体" w:hint="eastAsia"/>
          <w:color w:val="auto"/>
        </w:rPr>
        <w:t>多家</w:t>
      </w:r>
      <w:r w:rsidRPr="00252A56">
        <w:rPr>
          <w:rFonts w:hAnsi="宋体" w:hint="eastAsia"/>
          <w:color w:val="auto"/>
        </w:rPr>
        <w:t>上市公司网站的</w:t>
      </w:r>
      <w:r>
        <w:rPr>
          <w:rFonts w:hAnsi="宋体" w:hint="eastAsia"/>
          <w:color w:val="auto"/>
        </w:rPr>
        <w:t>资讯</w:t>
      </w:r>
      <w:r w:rsidRPr="00252A56">
        <w:rPr>
          <w:rFonts w:hAnsi="宋体" w:hint="eastAsia"/>
          <w:color w:val="auto"/>
        </w:rPr>
        <w:t>发布。</w:t>
      </w:r>
    </w:p>
    <w:p w:rsidR="00720053" w:rsidRPr="00713808" w:rsidRDefault="00720053" w:rsidP="00720053">
      <w:pPr>
        <w:pStyle w:val="af5"/>
        <w:numPr>
          <w:ilvl w:val="0"/>
          <w:numId w:val="16"/>
        </w:numPr>
        <w:spacing w:after="0"/>
        <w:ind w:leftChars="0" w:left="1701" w:hanging="282"/>
        <w:rPr>
          <w:rFonts w:hAnsi="宋体"/>
          <w:b/>
          <w:color w:val="auto"/>
        </w:rPr>
      </w:pPr>
      <w:bookmarkStart w:id="525" w:name="_Toc451256326"/>
      <w:bookmarkStart w:id="526" w:name="_Toc451774005"/>
      <w:bookmarkStart w:id="527" w:name="_Toc454356680"/>
      <w:r w:rsidRPr="00713808">
        <w:rPr>
          <w:rFonts w:hAnsi="宋体" w:hint="eastAsia"/>
          <w:b/>
          <w:color w:val="auto"/>
        </w:rPr>
        <w:t>财经</w:t>
      </w:r>
      <w:bookmarkEnd w:id="525"/>
      <w:bookmarkEnd w:id="526"/>
      <w:bookmarkEnd w:id="527"/>
      <w:r>
        <w:rPr>
          <w:rFonts w:hAnsi="宋体" w:hint="eastAsia"/>
          <w:b/>
          <w:color w:val="auto"/>
        </w:rPr>
        <w:t>资讯</w:t>
      </w:r>
      <w:r w:rsidRPr="00713808">
        <w:rPr>
          <w:rFonts w:hAnsi="宋体" w:hint="eastAsia"/>
          <w:b/>
          <w:color w:val="auto"/>
        </w:rPr>
        <w:t>（命令：NEWS）</w:t>
      </w:r>
    </w:p>
    <w:p w:rsidR="00720053" w:rsidRPr="00252A56" w:rsidRDefault="00720053" w:rsidP="00720053">
      <w:pPr>
        <w:pStyle w:val="af5"/>
        <w:ind w:leftChars="0" w:left="1701"/>
        <w:rPr>
          <w:rFonts w:hAnsi="宋体"/>
          <w:color w:val="auto"/>
        </w:rPr>
      </w:pPr>
      <w:r w:rsidRPr="00252A56">
        <w:rPr>
          <w:rFonts w:hAnsi="宋体" w:hint="eastAsia"/>
          <w:color w:val="auto"/>
        </w:rPr>
        <w:t>依托国内一流的财经通讯社——香港万得通讯社，结合智能</w:t>
      </w:r>
      <w:r>
        <w:rPr>
          <w:rFonts w:hAnsi="宋体" w:hint="eastAsia"/>
          <w:color w:val="auto"/>
        </w:rPr>
        <w:t>资讯</w:t>
      </w:r>
      <w:r w:rsidRPr="00252A56">
        <w:rPr>
          <w:rFonts w:hAnsi="宋体" w:hint="eastAsia"/>
          <w:color w:val="auto"/>
        </w:rPr>
        <w:t>算法，让用户用最短的时间了解最有价值的</w:t>
      </w:r>
      <w:r>
        <w:rPr>
          <w:rFonts w:hAnsi="宋体" w:hint="eastAsia"/>
          <w:color w:val="auto"/>
        </w:rPr>
        <w:t>财经</w:t>
      </w:r>
      <w:r w:rsidRPr="00252A56">
        <w:rPr>
          <w:rFonts w:hAnsi="宋体" w:hint="eastAsia"/>
          <w:color w:val="auto"/>
        </w:rPr>
        <w:t>资讯，</w:t>
      </w:r>
      <w:r w:rsidRPr="00252A56">
        <w:rPr>
          <w:rFonts w:hAnsi="宋体"/>
          <w:color w:val="auto"/>
        </w:rPr>
        <w:t>实现24小时</w:t>
      </w:r>
      <w:r>
        <w:rPr>
          <w:rFonts w:hAnsi="宋体" w:hint="eastAsia"/>
          <w:color w:val="auto"/>
        </w:rPr>
        <w:t>资讯</w:t>
      </w:r>
      <w:r w:rsidRPr="00252A56">
        <w:rPr>
          <w:rFonts w:hAnsi="宋体"/>
          <w:color w:val="auto"/>
        </w:rPr>
        <w:t>实时推送</w:t>
      </w:r>
      <w:r w:rsidRPr="00252A56">
        <w:rPr>
          <w:rFonts w:hAnsi="宋体" w:hint="eastAsia"/>
          <w:color w:val="auto"/>
        </w:rPr>
        <w:t>。</w:t>
      </w:r>
    </w:p>
    <w:p w:rsidR="00720053" w:rsidRPr="00252A56" w:rsidRDefault="00720053" w:rsidP="00720053">
      <w:pPr>
        <w:pStyle w:val="af5"/>
        <w:ind w:left="1335"/>
        <w:rPr>
          <w:rFonts w:hAnsi="宋体" w:hint="eastAsia"/>
          <w:color w:val="auto"/>
        </w:rPr>
      </w:pPr>
      <w:r w:rsidRPr="00872E17">
        <w:rPr>
          <w:rFonts w:hAnsi="宋体" w:hint="eastAsia"/>
          <w:b/>
          <w:color w:val="DC3023"/>
        </w:rPr>
        <w:t>快</w:t>
      </w:r>
      <w:r w:rsidRPr="00872E17">
        <w:rPr>
          <w:rFonts w:hAnsi="宋体" w:hint="eastAsia"/>
        </w:rPr>
        <w:t xml:space="preserve"> </w:t>
      </w:r>
      <w:r w:rsidRPr="00252A56">
        <w:rPr>
          <w:rFonts w:hAnsi="宋体" w:hint="eastAsia"/>
          <w:color w:val="auto"/>
        </w:rPr>
        <w:t>—— 重大消息，第一时间推送，</w:t>
      </w:r>
      <w:r w:rsidRPr="00252A56">
        <w:rPr>
          <w:rFonts w:hAnsi="宋体"/>
          <w:color w:val="auto"/>
        </w:rPr>
        <w:t>PC</w:t>
      </w:r>
      <w:r w:rsidRPr="00252A56">
        <w:rPr>
          <w:rFonts w:hAnsi="宋体" w:hint="eastAsia"/>
          <w:color w:val="auto"/>
        </w:rPr>
        <w:t>端&amp;移动端同步送达</w:t>
      </w:r>
    </w:p>
    <w:p w:rsidR="00720053" w:rsidRPr="00872E17" w:rsidRDefault="00720053" w:rsidP="00720053">
      <w:pPr>
        <w:pStyle w:val="af5"/>
        <w:ind w:left="1335"/>
        <w:rPr>
          <w:rFonts w:hAnsi="宋体" w:hint="eastAsia"/>
        </w:rPr>
      </w:pPr>
      <w:r w:rsidRPr="00872E17">
        <w:rPr>
          <w:rFonts w:hAnsi="宋体" w:hint="eastAsia"/>
          <w:b/>
          <w:color w:val="DC3023"/>
        </w:rPr>
        <w:t xml:space="preserve">恒 </w:t>
      </w:r>
      <w:r w:rsidRPr="00252A56">
        <w:rPr>
          <w:rFonts w:hAnsi="宋体" w:hint="eastAsia"/>
          <w:color w:val="auto"/>
        </w:rPr>
        <w:t xml:space="preserve">—— </w:t>
      </w:r>
      <w:r w:rsidRPr="00A508DB">
        <w:rPr>
          <w:rFonts w:hAnsi="宋体" w:hint="eastAsia"/>
          <w:color w:val="auto"/>
        </w:rPr>
        <w:t>7×24×</w:t>
      </w:r>
      <w:r>
        <w:rPr>
          <w:rFonts w:hAnsi="宋体" w:hint="eastAsia"/>
          <w:color w:val="auto"/>
        </w:rPr>
        <w:t>365</w:t>
      </w:r>
      <w:r w:rsidRPr="00252A56">
        <w:rPr>
          <w:rFonts w:hAnsi="宋体" w:hint="eastAsia"/>
          <w:color w:val="auto"/>
        </w:rPr>
        <w:t>不间断的</w:t>
      </w:r>
      <w:r>
        <w:rPr>
          <w:rFonts w:hAnsi="宋体" w:hint="eastAsia"/>
          <w:color w:val="auto"/>
        </w:rPr>
        <w:t>资讯</w:t>
      </w:r>
      <w:r w:rsidRPr="00252A56">
        <w:rPr>
          <w:rFonts w:hAnsi="宋体" w:hint="eastAsia"/>
          <w:color w:val="auto"/>
        </w:rPr>
        <w:t>直播流，不错过任何精彩</w:t>
      </w:r>
    </w:p>
    <w:p w:rsidR="00720053" w:rsidRPr="00252A56" w:rsidRDefault="00720053" w:rsidP="00720053">
      <w:pPr>
        <w:pStyle w:val="af5"/>
        <w:ind w:left="1335"/>
        <w:rPr>
          <w:rFonts w:hAnsi="宋体" w:hint="eastAsia"/>
          <w:color w:val="auto"/>
        </w:rPr>
      </w:pPr>
      <w:r w:rsidRPr="00872E17">
        <w:rPr>
          <w:rFonts w:hAnsi="宋体" w:hint="eastAsia"/>
          <w:b/>
          <w:color w:val="DC3023"/>
        </w:rPr>
        <w:t xml:space="preserve">精 </w:t>
      </w:r>
      <w:r w:rsidRPr="00252A56">
        <w:rPr>
          <w:rFonts w:hAnsi="宋体" w:hint="eastAsia"/>
          <w:color w:val="auto"/>
        </w:rPr>
        <w:t>—— 每日数十篇深度稿件，深入了解经济事件的方方面面</w:t>
      </w:r>
    </w:p>
    <w:p w:rsidR="00720053" w:rsidRPr="00252A56" w:rsidRDefault="00720053" w:rsidP="00720053">
      <w:pPr>
        <w:pStyle w:val="af5"/>
        <w:ind w:left="1335"/>
        <w:rPr>
          <w:rFonts w:hAnsi="宋体" w:hint="eastAsia"/>
          <w:color w:val="auto"/>
        </w:rPr>
      </w:pPr>
      <w:r w:rsidRPr="00872E17">
        <w:rPr>
          <w:rFonts w:hAnsi="宋体" w:hint="eastAsia"/>
          <w:b/>
          <w:color w:val="DC3023"/>
        </w:rPr>
        <w:t>全</w:t>
      </w:r>
      <w:r w:rsidRPr="00872E17">
        <w:rPr>
          <w:rFonts w:hAnsi="宋体" w:hint="eastAsia"/>
        </w:rPr>
        <w:t xml:space="preserve"> </w:t>
      </w:r>
      <w:r w:rsidRPr="00252A56">
        <w:rPr>
          <w:rFonts w:hAnsi="宋体" w:hint="eastAsia"/>
          <w:color w:val="auto"/>
        </w:rPr>
        <w:t>—— 覆盖股票、债券、期货、外汇等多个金融市场，适合各类投资者</w:t>
      </w:r>
    </w:p>
    <w:p w:rsidR="00720053" w:rsidRPr="00252A56" w:rsidRDefault="00720053" w:rsidP="00720053">
      <w:pPr>
        <w:pStyle w:val="af5"/>
        <w:ind w:left="1335"/>
        <w:rPr>
          <w:rFonts w:hAnsi="宋体" w:hint="eastAsia"/>
          <w:color w:val="auto"/>
        </w:rPr>
      </w:pPr>
      <w:r w:rsidRPr="00872E17">
        <w:rPr>
          <w:rFonts w:hAnsi="宋体" w:hint="eastAsia"/>
          <w:b/>
          <w:color w:val="DC3023"/>
        </w:rPr>
        <w:t xml:space="preserve">热 </w:t>
      </w:r>
      <w:r w:rsidRPr="00252A56">
        <w:rPr>
          <w:rFonts w:hAnsi="宋体" w:hint="eastAsia"/>
          <w:color w:val="auto"/>
        </w:rPr>
        <w:t>—— 分时段阅读排行热榜，让您知道投资者最关心的资讯</w:t>
      </w:r>
    </w:p>
    <w:p w:rsidR="00720053" w:rsidRPr="00252A56" w:rsidRDefault="00720053" w:rsidP="00720053">
      <w:pPr>
        <w:pStyle w:val="af5"/>
        <w:ind w:left="1335"/>
        <w:rPr>
          <w:rFonts w:hAnsi="宋体" w:hint="eastAsia"/>
          <w:color w:val="auto"/>
        </w:rPr>
      </w:pPr>
      <w:r w:rsidRPr="00872E17">
        <w:rPr>
          <w:rFonts w:hAnsi="宋体" w:hint="eastAsia"/>
          <w:b/>
          <w:color w:val="DC3023"/>
        </w:rPr>
        <w:t xml:space="preserve">广 </w:t>
      </w:r>
      <w:r w:rsidRPr="00252A56">
        <w:rPr>
          <w:rFonts w:hAnsi="宋体" w:hint="eastAsia"/>
          <w:color w:val="auto"/>
        </w:rPr>
        <w:t>—— 全球各主要经济体国家，欧美日韩一网打尽</w:t>
      </w:r>
    </w:p>
    <w:p w:rsidR="00720053" w:rsidRPr="00252A56" w:rsidRDefault="00720053" w:rsidP="00720053">
      <w:pPr>
        <w:pStyle w:val="af5"/>
        <w:ind w:left="1335"/>
        <w:rPr>
          <w:rFonts w:hAnsi="宋体" w:hint="eastAsia"/>
          <w:color w:val="auto"/>
        </w:rPr>
      </w:pPr>
      <w:r w:rsidRPr="00872E17">
        <w:rPr>
          <w:rFonts w:hAnsi="宋体" w:hint="eastAsia"/>
          <w:b/>
          <w:color w:val="DC3023"/>
        </w:rPr>
        <w:t xml:space="preserve">细 </w:t>
      </w:r>
      <w:r w:rsidRPr="00252A56">
        <w:rPr>
          <w:rFonts w:hAnsi="宋体" w:hint="eastAsia"/>
          <w:color w:val="auto"/>
        </w:rPr>
        <w:t>—— 下沉各个行业细分品类，最懂行业内涵</w:t>
      </w:r>
    </w:p>
    <w:p w:rsidR="00720053" w:rsidRPr="00252A56" w:rsidRDefault="00720053" w:rsidP="00720053">
      <w:pPr>
        <w:pStyle w:val="af5"/>
        <w:ind w:left="1335"/>
        <w:rPr>
          <w:rFonts w:hAnsi="宋体" w:hint="eastAsia"/>
          <w:color w:val="auto"/>
        </w:rPr>
      </w:pPr>
      <w:r w:rsidRPr="00872E17">
        <w:rPr>
          <w:rFonts w:hAnsi="宋体" w:hint="eastAsia"/>
          <w:b/>
          <w:color w:val="DC3023"/>
        </w:rPr>
        <w:t>慧</w:t>
      </w:r>
      <w:r w:rsidRPr="00872E17">
        <w:rPr>
          <w:rFonts w:hAnsi="宋体" w:hint="eastAsia"/>
        </w:rPr>
        <w:t xml:space="preserve"> </w:t>
      </w:r>
      <w:r w:rsidRPr="00252A56">
        <w:rPr>
          <w:rFonts w:hAnsi="宋体" w:hint="eastAsia"/>
          <w:color w:val="auto"/>
        </w:rPr>
        <w:t xml:space="preserve">—— </w:t>
      </w:r>
      <w:r>
        <w:rPr>
          <w:rFonts w:hAnsi="宋体" w:hint="eastAsia"/>
          <w:color w:val="auto"/>
        </w:rPr>
        <w:t>资讯</w:t>
      </w:r>
      <w:r w:rsidRPr="00252A56">
        <w:rPr>
          <w:rFonts w:hAnsi="宋体" w:hint="eastAsia"/>
          <w:color w:val="auto"/>
        </w:rPr>
        <w:t>正文页智能计算各主体卡片，延伸阅读体验</w:t>
      </w:r>
    </w:p>
    <w:p w:rsidR="00720053" w:rsidRPr="00252A56" w:rsidRDefault="00720053" w:rsidP="00720053">
      <w:pPr>
        <w:pStyle w:val="af5"/>
        <w:ind w:left="2218" w:hangingChars="400" w:hanging="883"/>
        <w:rPr>
          <w:rFonts w:hAnsi="宋体" w:hint="eastAsia"/>
          <w:color w:val="auto"/>
        </w:rPr>
      </w:pPr>
      <w:r w:rsidRPr="00872E17">
        <w:rPr>
          <w:rFonts w:hAnsi="宋体" w:hint="eastAsia"/>
          <w:b/>
          <w:color w:val="DC3023"/>
        </w:rPr>
        <w:t xml:space="preserve">活 </w:t>
      </w:r>
      <w:r w:rsidRPr="00252A56">
        <w:rPr>
          <w:rFonts w:hAnsi="宋体" w:hint="eastAsia"/>
          <w:color w:val="auto"/>
        </w:rPr>
        <w:t>—— 可多词语、多条件智能搜索及订阅，如正负面情绪，满足各种个性化需求</w:t>
      </w:r>
    </w:p>
    <w:p w:rsidR="00720053" w:rsidRPr="00252A56" w:rsidRDefault="00720053" w:rsidP="00720053">
      <w:pPr>
        <w:pStyle w:val="af5"/>
        <w:ind w:left="2218" w:hangingChars="400" w:hanging="883"/>
        <w:rPr>
          <w:rFonts w:hAnsi="宋体" w:hint="eastAsia"/>
          <w:color w:val="auto"/>
        </w:rPr>
      </w:pPr>
      <w:r w:rsidRPr="00872E17">
        <w:rPr>
          <w:rFonts w:hAnsi="宋体" w:hint="eastAsia"/>
          <w:b/>
          <w:color w:val="DC3023"/>
        </w:rPr>
        <w:t xml:space="preserve">懂 </w:t>
      </w:r>
      <w:r w:rsidRPr="00252A56">
        <w:rPr>
          <w:rFonts w:hAnsi="宋体" w:hint="eastAsia"/>
          <w:color w:val="auto"/>
        </w:rPr>
        <w:t>—— 采用智能算法，甄选出用户关注品种的负面</w:t>
      </w:r>
      <w:r>
        <w:rPr>
          <w:rFonts w:hAnsi="宋体" w:hint="eastAsia"/>
          <w:color w:val="auto"/>
        </w:rPr>
        <w:t>资讯</w:t>
      </w:r>
      <w:r w:rsidRPr="00252A56">
        <w:rPr>
          <w:rFonts w:hAnsi="宋体" w:hint="eastAsia"/>
          <w:color w:val="auto"/>
        </w:rPr>
        <w:t>，第一时间进行风险预警</w:t>
      </w:r>
    </w:p>
    <w:p w:rsidR="00720053" w:rsidRDefault="00720053" w:rsidP="00720053">
      <w:pPr>
        <w:ind w:leftChars="603" w:left="1327" w:firstLine="1"/>
        <w:jc w:val="right"/>
        <w:rPr>
          <w:rFonts w:hAnsi="宋体"/>
          <w:color w:val="222222"/>
          <w:szCs w:val="21"/>
        </w:rPr>
      </w:pPr>
      <w:r>
        <w:rPr>
          <w:rFonts w:hAnsi="宋体" w:hint="eastAsia"/>
          <w:noProof/>
          <w:color w:val="222222"/>
          <w:szCs w:val="21"/>
        </w:rPr>
        <w:lastRenderedPageBreak/>
        <w:drawing>
          <wp:inline distT="0" distB="0" distL="0" distR="0">
            <wp:extent cx="4364990" cy="2596515"/>
            <wp:effectExtent l="19050" t="0" r="0" b="0"/>
            <wp:docPr id="60" name="图片 60" descr="财经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财经资讯"/>
                    <pic:cNvPicPr>
                      <a:picLocks noChangeAspect="1" noChangeArrowheads="1"/>
                    </pic:cNvPicPr>
                  </pic:nvPicPr>
                  <pic:blipFill>
                    <a:blip r:embed="rId65" cstate="print"/>
                    <a:srcRect/>
                    <a:stretch>
                      <a:fillRect/>
                    </a:stretch>
                  </pic:blipFill>
                  <pic:spPr bwMode="auto">
                    <a:xfrm>
                      <a:off x="0" y="0"/>
                      <a:ext cx="4364990" cy="2596515"/>
                    </a:xfrm>
                    <a:prstGeom prst="rect">
                      <a:avLst/>
                    </a:prstGeom>
                    <a:noFill/>
                    <a:ln w="9525">
                      <a:noFill/>
                      <a:miter lim="800000"/>
                      <a:headEnd/>
                      <a:tailEnd/>
                    </a:ln>
                  </pic:spPr>
                </pic:pic>
              </a:graphicData>
            </a:graphic>
          </wp:inline>
        </w:drawing>
      </w:r>
    </w:p>
    <w:p w:rsidR="00720053" w:rsidRPr="00713808" w:rsidRDefault="00720053" w:rsidP="00720053">
      <w:pPr>
        <w:pStyle w:val="af5"/>
        <w:numPr>
          <w:ilvl w:val="0"/>
          <w:numId w:val="16"/>
        </w:numPr>
        <w:spacing w:after="0"/>
        <w:ind w:leftChars="0" w:left="1701" w:hanging="282"/>
        <w:rPr>
          <w:rFonts w:hAnsi="宋体"/>
          <w:b/>
          <w:color w:val="auto"/>
        </w:rPr>
      </w:pPr>
      <w:bookmarkStart w:id="528" w:name="_Toc451256327"/>
      <w:bookmarkStart w:id="529" w:name="_Toc451774006"/>
      <w:bookmarkStart w:id="530" w:name="_Toc454356681"/>
      <w:r w:rsidRPr="00713808">
        <w:rPr>
          <w:rFonts w:hAnsi="宋体" w:hint="eastAsia"/>
          <w:b/>
          <w:color w:val="auto"/>
        </w:rPr>
        <w:t>公司公告</w:t>
      </w:r>
      <w:bookmarkEnd w:id="528"/>
      <w:bookmarkEnd w:id="529"/>
      <w:bookmarkEnd w:id="530"/>
      <w:r w:rsidRPr="00713808">
        <w:rPr>
          <w:rFonts w:hAnsi="宋体" w:hint="eastAsia"/>
          <w:b/>
          <w:color w:val="auto"/>
        </w:rPr>
        <w:t>（命令：NA）</w:t>
      </w:r>
    </w:p>
    <w:p w:rsidR="00720053" w:rsidRDefault="00720053" w:rsidP="00720053">
      <w:pPr>
        <w:pStyle w:val="af5"/>
        <w:ind w:leftChars="0" w:left="1701"/>
        <w:rPr>
          <w:rFonts w:hAnsi="宋体" w:hint="eastAsia"/>
          <w:color w:val="auto"/>
        </w:rPr>
      </w:pPr>
      <w:r w:rsidRPr="00252A56">
        <w:rPr>
          <w:rFonts w:hAnsi="宋体" w:hint="eastAsia"/>
          <w:color w:val="auto"/>
        </w:rPr>
        <w:t>向用户展示</w:t>
      </w:r>
      <w:r>
        <w:rPr>
          <w:rFonts w:hAnsi="宋体" w:hint="eastAsia"/>
          <w:color w:val="auto"/>
        </w:rPr>
        <w:t>全球各市场上市公司、债券、基金、理财产品和指数的</w:t>
      </w:r>
      <w:r w:rsidRPr="00252A56">
        <w:rPr>
          <w:rFonts w:hAnsi="宋体" w:hint="eastAsia"/>
          <w:color w:val="auto"/>
        </w:rPr>
        <w:t>公告信息，并提供多维度筛选及订阅功能。</w:t>
      </w:r>
      <w:r>
        <w:rPr>
          <w:rFonts w:hAnsi="宋体" w:hint="eastAsia"/>
          <w:color w:val="auto"/>
        </w:rPr>
        <w:t>上市公司包含了中国内地、中国香港、中国台湾、美国、新加坡、日本、英国、德国市场。</w:t>
      </w:r>
    </w:p>
    <w:p w:rsidR="00720053" w:rsidRPr="00252A56" w:rsidRDefault="00720053" w:rsidP="00720053">
      <w:pPr>
        <w:pStyle w:val="af5"/>
        <w:ind w:leftChars="0"/>
        <w:jc w:val="right"/>
        <w:rPr>
          <w:rFonts w:hAnsi="宋体"/>
          <w:color w:val="auto"/>
        </w:rPr>
      </w:pPr>
      <w:r>
        <w:rPr>
          <w:rFonts w:hAnsi="宋体"/>
          <w:noProof/>
          <w:color w:val="222222"/>
        </w:rPr>
        <w:drawing>
          <wp:inline distT="0" distB="0" distL="0" distR="0">
            <wp:extent cx="4373880" cy="2363470"/>
            <wp:effectExtent l="19050" t="0" r="7620" b="0"/>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6"/>
                    <a:srcRect/>
                    <a:stretch>
                      <a:fillRect/>
                    </a:stretch>
                  </pic:blipFill>
                  <pic:spPr bwMode="auto">
                    <a:xfrm>
                      <a:off x="0" y="0"/>
                      <a:ext cx="4373880" cy="2363470"/>
                    </a:xfrm>
                    <a:prstGeom prst="rect">
                      <a:avLst/>
                    </a:prstGeom>
                    <a:noFill/>
                    <a:ln w="9525">
                      <a:noFill/>
                      <a:miter lim="800000"/>
                      <a:headEnd/>
                      <a:tailEnd/>
                    </a:ln>
                  </pic:spPr>
                </pic:pic>
              </a:graphicData>
            </a:graphic>
          </wp:inline>
        </w:drawing>
      </w:r>
    </w:p>
    <w:p w:rsidR="00720053" w:rsidRPr="00713808" w:rsidRDefault="00720053" w:rsidP="00720053">
      <w:pPr>
        <w:pStyle w:val="af5"/>
        <w:numPr>
          <w:ilvl w:val="0"/>
          <w:numId w:val="16"/>
        </w:numPr>
        <w:spacing w:after="0"/>
        <w:ind w:leftChars="0" w:left="1701" w:hanging="282"/>
        <w:rPr>
          <w:rFonts w:hAnsi="宋体"/>
          <w:b/>
          <w:color w:val="auto"/>
        </w:rPr>
      </w:pPr>
      <w:bookmarkStart w:id="531" w:name="_Toc451256328"/>
      <w:bookmarkStart w:id="532" w:name="_Toc451774007"/>
      <w:bookmarkStart w:id="533" w:name="_Toc454356682"/>
      <w:r w:rsidRPr="00713808">
        <w:rPr>
          <w:rFonts w:hAnsi="宋体" w:hint="eastAsia"/>
          <w:b/>
          <w:color w:val="auto"/>
        </w:rPr>
        <w:t>研报平台</w:t>
      </w:r>
      <w:bookmarkEnd w:id="531"/>
      <w:bookmarkEnd w:id="532"/>
      <w:bookmarkEnd w:id="533"/>
      <w:r w:rsidRPr="00713808">
        <w:rPr>
          <w:rFonts w:hAnsi="宋体" w:hint="eastAsia"/>
          <w:b/>
          <w:color w:val="auto"/>
        </w:rPr>
        <w:t>（命令：RPP）</w:t>
      </w:r>
    </w:p>
    <w:p w:rsidR="00720053" w:rsidRDefault="00720053" w:rsidP="00720053">
      <w:pPr>
        <w:pStyle w:val="af5"/>
        <w:ind w:leftChars="0" w:left="1701"/>
        <w:rPr>
          <w:rFonts w:hAnsi="宋体" w:hint="eastAsia"/>
          <w:color w:val="auto"/>
        </w:rPr>
      </w:pPr>
      <w:r w:rsidRPr="00252A56">
        <w:rPr>
          <w:rFonts w:hAnsi="宋体" w:hint="eastAsia"/>
          <w:color w:val="auto"/>
        </w:rPr>
        <w:t>Wind的研究报告最早可以追溯到2002年，十多年来共收录了近百万篇研究报告，报告来源超过230个机构，以及超过860个研究团队的公众号，实时收录他们发送的最新微信文章。按照晨会纪要、宏观、策略、行业等维度共分为12个大类，提供各个便利的入口以及筛选搜索模式，帮助您进行各类投资研究的有用工具。</w:t>
      </w:r>
    </w:p>
    <w:p w:rsidR="00720053" w:rsidRPr="00252A56" w:rsidRDefault="00720053" w:rsidP="00720053">
      <w:pPr>
        <w:pStyle w:val="af5"/>
        <w:ind w:leftChars="0"/>
        <w:jc w:val="right"/>
        <w:rPr>
          <w:rFonts w:hAnsi="宋体" w:hint="eastAsia"/>
          <w:color w:val="auto"/>
        </w:rPr>
      </w:pPr>
      <w:r>
        <w:rPr>
          <w:rFonts w:hAnsi="宋体"/>
          <w:noProof/>
          <w:color w:val="222222"/>
        </w:rPr>
        <w:lastRenderedPageBreak/>
        <w:drawing>
          <wp:inline distT="0" distB="0" distL="0" distR="0">
            <wp:extent cx="4373880" cy="2363470"/>
            <wp:effectExtent l="19050" t="0" r="7620" b="0"/>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7"/>
                    <a:srcRect/>
                    <a:stretch>
                      <a:fillRect/>
                    </a:stretch>
                  </pic:blipFill>
                  <pic:spPr bwMode="auto">
                    <a:xfrm>
                      <a:off x="0" y="0"/>
                      <a:ext cx="4373880" cy="2363470"/>
                    </a:xfrm>
                    <a:prstGeom prst="rect">
                      <a:avLst/>
                    </a:prstGeom>
                    <a:noFill/>
                    <a:ln w="9525">
                      <a:noFill/>
                      <a:miter lim="800000"/>
                      <a:headEnd/>
                      <a:tailEnd/>
                    </a:ln>
                  </pic:spPr>
                </pic:pic>
              </a:graphicData>
            </a:graphic>
          </wp:inline>
        </w:drawing>
      </w:r>
    </w:p>
    <w:p w:rsidR="00720053" w:rsidRPr="00872E17" w:rsidRDefault="00720053" w:rsidP="00720053">
      <w:pPr>
        <w:pStyle w:val="a0"/>
        <w:ind w:left="575" w:hanging="575"/>
        <w:rPr>
          <w:rFonts w:hAnsi="宋体" w:hint="eastAsia"/>
        </w:rPr>
      </w:pPr>
      <w:bookmarkStart w:id="534" w:name="_Toc450922330"/>
      <w:bookmarkStart w:id="535" w:name="_Toc451774008"/>
      <w:bookmarkStart w:id="536" w:name="_Toc454356683"/>
      <w:bookmarkStart w:id="537" w:name="_Toc459284207"/>
      <w:bookmarkStart w:id="538" w:name="_Toc500961488"/>
      <w:bookmarkStart w:id="539" w:name="_Toc11082727"/>
      <w:bookmarkStart w:id="540" w:name="_Toc11309180"/>
      <w:bookmarkStart w:id="541" w:name="_Toc11344214"/>
      <w:bookmarkStart w:id="542" w:name="_Toc56772993"/>
      <w:bookmarkStart w:id="543" w:name="_Toc57196783"/>
      <w:bookmarkStart w:id="544" w:name="_Toc60130739"/>
      <w:bookmarkStart w:id="545" w:name="_Toc60132737"/>
      <w:bookmarkStart w:id="546" w:name="_Toc180434558"/>
      <w:r w:rsidRPr="00872E17">
        <w:rPr>
          <w:rFonts w:hAnsi="宋体" w:hint="eastAsia"/>
        </w:rPr>
        <w:t>宏观</w:t>
      </w:r>
      <w:bookmarkEnd w:id="534"/>
      <w:bookmarkEnd w:id="535"/>
      <w:bookmarkEnd w:id="536"/>
      <w:bookmarkEnd w:id="537"/>
      <w:bookmarkEnd w:id="538"/>
      <w:r w:rsidRPr="00872E17">
        <w:rPr>
          <w:rFonts w:hAnsi="宋体" w:hint="eastAsia"/>
        </w:rPr>
        <w:t>模块</w:t>
      </w:r>
      <w:bookmarkEnd w:id="539"/>
      <w:bookmarkEnd w:id="540"/>
      <w:bookmarkEnd w:id="541"/>
      <w:bookmarkEnd w:id="542"/>
      <w:bookmarkEnd w:id="543"/>
      <w:bookmarkEnd w:id="544"/>
      <w:bookmarkEnd w:id="545"/>
      <w:bookmarkEnd w:id="546"/>
    </w:p>
    <w:p w:rsidR="00720053" w:rsidRPr="00252A56" w:rsidRDefault="00720053" w:rsidP="00720053">
      <w:pPr>
        <w:pStyle w:val="af5"/>
        <w:ind w:left="1335"/>
        <w:rPr>
          <w:rFonts w:hAnsi="宋体"/>
          <w:color w:val="auto"/>
        </w:rPr>
      </w:pPr>
      <w:r w:rsidRPr="00252A56">
        <w:rPr>
          <w:rFonts w:hAnsi="宋体" w:hint="eastAsia"/>
          <w:color w:val="auto"/>
        </w:rPr>
        <w:t>中国和全球各国的深度宏观数据，包括国民经济核算、工业、价格指数、贸易、投资、金融、财政、就业工资等各个领域；涵</w:t>
      </w:r>
      <w:r w:rsidRPr="00711F66">
        <w:rPr>
          <w:rFonts w:hAnsi="宋体" w:hint="eastAsia"/>
          <w:color w:val="auto"/>
        </w:rPr>
        <w:t>盖21个</w:t>
      </w:r>
      <w:r w:rsidRPr="00252A56">
        <w:rPr>
          <w:rFonts w:hAnsi="宋体" w:hint="eastAsia"/>
          <w:color w:val="auto"/>
        </w:rPr>
        <w:t>大类行业的价格、产量、进出口等深度行业指标；提供强大的时间序列分析工具和作图功能。</w:t>
      </w:r>
    </w:p>
    <w:p w:rsidR="00720053" w:rsidRPr="00252A56" w:rsidRDefault="00720053" w:rsidP="00720053">
      <w:pPr>
        <w:pStyle w:val="aff1"/>
        <w:spacing w:before="156"/>
        <w:ind w:left="1320"/>
        <w:rPr>
          <w:rFonts w:hAnsi="宋体"/>
        </w:rPr>
      </w:pPr>
      <w:bookmarkStart w:id="547" w:name="_Toc11344215"/>
      <w:r w:rsidRPr="00252A56">
        <w:rPr>
          <w:rFonts w:hAnsi="宋体" w:hint="eastAsia"/>
        </w:rPr>
        <w:t>经济数据库</w:t>
      </w:r>
      <w:bookmarkEnd w:id="547"/>
    </w:p>
    <w:p w:rsidR="00720053" w:rsidRPr="00252A56" w:rsidRDefault="00720053" w:rsidP="00720053">
      <w:pPr>
        <w:pStyle w:val="af5"/>
        <w:ind w:left="1335"/>
        <w:rPr>
          <w:rFonts w:hAnsi="宋体" w:hint="eastAsia"/>
          <w:color w:val="auto"/>
        </w:rPr>
      </w:pPr>
      <w:r w:rsidRPr="00711F66">
        <w:rPr>
          <w:rFonts w:hAnsi="宋体" w:hint="eastAsia"/>
          <w:color w:val="auto"/>
        </w:rPr>
        <w:t>经济数据库(EDB)整合了海量的宏</w:t>
      </w:r>
      <w:r w:rsidRPr="00252A56">
        <w:rPr>
          <w:rFonts w:hAnsi="宋体" w:hint="eastAsia"/>
          <w:color w:val="auto"/>
        </w:rPr>
        <w:t>观和行业数据，并配合强大的指标计算和图形功能，是目前很多经济学家、宏观分析师、策略分析师、行业研究员等必备的宏观和行业分析工具。</w:t>
      </w:r>
      <w:r w:rsidRPr="00252A56">
        <w:rPr>
          <w:rFonts w:hAnsi="宋体"/>
          <w:color w:val="auto"/>
        </w:rPr>
        <w:t>EDB</w:t>
      </w:r>
      <w:r>
        <w:rPr>
          <w:rFonts w:hAnsi="宋体" w:hint="eastAsia"/>
          <w:color w:val="auto"/>
        </w:rPr>
        <w:t>汇集了国内外权威数据发布机构的第一手数据资源</w:t>
      </w:r>
      <w:r w:rsidRPr="00711F66">
        <w:rPr>
          <w:rFonts w:hAnsi="宋体" w:hint="eastAsia"/>
          <w:color w:val="auto"/>
        </w:rPr>
        <w:t>，包括国民经济核算、国际收支、对外贸易、人口就业、财政金融、能源环境、价格水平等各国宏观经济数据专题，也包含包括价格、产量、销量、进出口量、产能、上市公司业务数据等行业数据专题。数据最早起始于19</w:t>
      </w:r>
      <w:r>
        <w:rPr>
          <w:rFonts w:hAnsi="宋体"/>
          <w:color w:val="auto"/>
        </w:rPr>
        <w:t>00</w:t>
      </w:r>
      <w:r w:rsidRPr="00711F66">
        <w:rPr>
          <w:rFonts w:hAnsi="宋体" w:hint="eastAsia"/>
          <w:color w:val="auto"/>
        </w:rPr>
        <w:t>年，频度跨越月、季、年度，既可以监</w:t>
      </w:r>
      <w:r w:rsidRPr="00252A56">
        <w:rPr>
          <w:rFonts w:hAnsi="宋体" w:hint="eastAsia"/>
          <w:color w:val="auto"/>
        </w:rPr>
        <w:t>测国内外国家和</w:t>
      </w:r>
      <w:r>
        <w:rPr>
          <w:rFonts w:hAnsi="宋体" w:hint="eastAsia"/>
          <w:color w:val="auto"/>
        </w:rPr>
        <w:t>地区重点经济指标，又可以从专题角度进行国家间、行业间经济比较。</w:t>
      </w:r>
      <w:r w:rsidRPr="00711F66">
        <w:rPr>
          <w:rFonts w:hAnsi="宋体" w:hint="eastAsia"/>
          <w:color w:val="auto"/>
        </w:rPr>
        <w:t>EDB已成为</w:t>
      </w:r>
      <w:r w:rsidRPr="00252A56">
        <w:rPr>
          <w:rFonts w:hAnsi="宋体" w:hint="eastAsia"/>
          <w:color w:val="auto"/>
        </w:rPr>
        <w:t>国内外专家和学者分析和研究经济形势、行业影响的便捷工具。经济数据库包含中国宏观</w:t>
      </w:r>
      <w:r>
        <w:rPr>
          <w:rFonts w:hAnsi="宋体" w:hint="eastAsia"/>
          <w:color w:val="auto"/>
        </w:rPr>
        <w:t>、地区宏观</w:t>
      </w:r>
      <w:r w:rsidRPr="00252A56">
        <w:rPr>
          <w:rFonts w:hAnsi="宋体" w:hint="eastAsia"/>
          <w:color w:val="auto"/>
        </w:rPr>
        <w:t>、海外宏观、行业数据</w:t>
      </w:r>
      <w:r>
        <w:rPr>
          <w:rFonts w:hAnsi="宋体" w:hint="eastAsia"/>
          <w:color w:val="auto"/>
        </w:rPr>
        <w:t>、商品数据、利率数据、医药数据、三方数据八</w:t>
      </w:r>
      <w:r w:rsidRPr="00252A56">
        <w:rPr>
          <w:rFonts w:hAnsi="宋体" w:hint="eastAsia"/>
          <w:color w:val="auto"/>
        </w:rPr>
        <w:t>大类，目前共计</w:t>
      </w:r>
      <w:r>
        <w:rPr>
          <w:rFonts w:hAnsi="宋体"/>
          <w:color w:val="auto"/>
        </w:rPr>
        <w:t>8</w:t>
      </w:r>
      <w:r w:rsidRPr="00252A56">
        <w:rPr>
          <w:rFonts w:hAnsi="宋体" w:hint="eastAsia"/>
          <w:color w:val="auto"/>
        </w:rPr>
        <w:t>00万条数据。我们每月都会定期更新及新增数据。</w:t>
      </w:r>
      <w:r>
        <w:rPr>
          <w:rFonts w:hAnsi="宋体" w:hint="eastAsia"/>
          <w:color w:val="auto"/>
        </w:rPr>
        <w:t>八</w:t>
      </w:r>
      <w:r w:rsidRPr="00252A56">
        <w:rPr>
          <w:rFonts w:hAnsi="宋体" w:hint="eastAsia"/>
          <w:color w:val="auto"/>
        </w:rPr>
        <w:t>个指标体系兼容，用户可以自由选取指标、任意设置时间区间、自由提取。并提供图形制作、指标换算等多项功能。打开</w:t>
      </w:r>
      <w:r w:rsidRPr="0032012C">
        <w:rPr>
          <w:rFonts w:hAnsi="宋体" w:hint="eastAsia"/>
          <w:color w:val="auto"/>
        </w:rPr>
        <w:t>Excel</w:t>
      </w:r>
      <w:r w:rsidRPr="00252A56">
        <w:rPr>
          <w:rFonts w:hAnsi="宋体" w:hint="eastAsia"/>
          <w:color w:val="auto"/>
        </w:rPr>
        <w:t>，数据自动更新到最新。</w:t>
      </w:r>
    </w:p>
    <w:p w:rsidR="00720053" w:rsidRPr="00713808" w:rsidRDefault="00720053" w:rsidP="00720053">
      <w:pPr>
        <w:pStyle w:val="af5"/>
        <w:numPr>
          <w:ilvl w:val="0"/>
          <w:numId w:val="16"/>
        </w:numPr>
        <w:spacing w:after="0"/>
        <w:ind w:leftChars="0" w:left="1701" w:hanging="282"/>
        <w:rPr>
          <w:rFonts w:hAnsi="宋体" w:hint="eastAsia"/>
          <w:b/>
          <w:color w:val="auto"/>
        </w:rPr>
      </w:pPr>
      <w:r w:rsidRPr="00713808">
        <w:rPr>
          <w:rFonts w:hAnsi="宋体" w:hint="eastAsia"/>
          <w:b/>
          <w:color w:val="auto"/>
        </w:rPr>
        <w:t>全球宏观数据（命令：EDBG）</w:t>
      </w:r>
    </w:p>
    <w:p w:rsidR="00720053" w:rsidRPr="00252A56" w:rsidRDefault="00720053" w:rsidP="00720053">
      <w:pPr>
        <w:pStyle w:val="af5"/>
        <w:ind w:leftChars="0" w:left="1701"/>
        <w:rPr>
          <w:rFonts w:hAnsi="宋体" w:hint="eastAsia"/>
          <w:color w:val="auto"/>
        </w:rPr>
      </w:pPr>
      <w:r w:rsidRPr="000032C1">
        <w:rPr>
          <w:rFonts w:hAnsi="宋体" w:hint="eastAsia"/>
          <w:color w:val="auto"/>
        </w:rPr>
        <w:t>覆盖全球超过</w:t>
      </w:r>
      <w:r w:rsidRPr="000032C1">
        <w:rPr>
          <w:rFonts w:hAnsi="宋体"/>
          <w:color w:val="auto"/>
        </w:rPr>
        <w:t>200+国家和地区经济数据</w:t>
      </w:r>
      <w:r w:rsidRPr="000032C1">
        <w:rPr>
          <w:rFonts w:hAnsi="宋体" w:hint="eastAsia"/>
          <w:color w:val="auto"/>
        </w:rPr>
        <w:t>，包括</w:t>
      </w:r>
      <w:r w:rsidRPr="000032C1">
        <w:rPr>
          <w:rFonts w:hAnsi="宋体"/>
          <w:color w:val="auto"/>
        </w:rPr>
        <w:t>G20、欧盟、东盟、一带一路等成员国的深度宏观数据</w:t>
      </w:r>
      <w:r w:rsidRPr="000032C1">
        <w:rPr>
          <w:rFonts w:hAnsi="宋体" w:hint="eastAsia"/>
          <w:color w:val="auto"/>
        </w:rPr>
        <w:t>。涵盖国民经济核算、国际收支、人口与就业、价格、金融、贸易、制造业、房地产等领域。</w:t>
      </w:r>
      <w:r w:rsidRPr="00252A56">
        <w:rPr>
          <w:rFonts w:hAnsi="宋体" w:hint="eastAsia"/>
          <w:color w:val="auto"/>
        </w:rPr>
        <w:t>Wind</w:t>
      </w:r>
      <w:r w:rsidRPr="00252A56">
        <w:rPr>
          <w:rFonts w:hAnsi="宋体"/>
          <w:color w:val="auto"/>
        </w:rPr>
        <w:t>从各国及经济组织官方数据发布网站直接收集数据</w:t>
      </w:r>
      <w:r w:rsidRPr="00252A56">
        <w:rPr>
          <w:rFonts w:hAnsi="宋体" w:hint="eastAsia"/>
          <w:color w:val="auto"/>
        </w:rPr>
        <w:t>并</w:t>
      </w:r>
      <w:r w:rsidRPr="00252A56">
        <w:rPr>
          <w:rFonts w:hAnsi="宋体"/>
          <w:color w:val="auto"/>
        </w:rPr>
        <w:t>及时更新</w:t>
      </w:r>
      <w:r>
        <w:rPr>
          <w:rFonts w:hAnsi="宋体" w:hint="eastAsia"/>
          <w:color w:val="auto"/>
        </w:rPr>
        <w:t>，</w:t>
      </w:r>
      <w:r w:rsidRPr="000032C1">
        <w:rPr>
          <w:rFonts w:hAnsi="宋体" w:hint="eastAsia"/>
          <w:color w:val="auto"/>
        </w:rPr>
        <w:t>紧密跟踪全球重点国家或地区的经济走势及重要动态。</w:t>
      </w:r>
      <w:r>
        <w:rPr>
          <w:rFonts w:hAnsi="宋体" w:hint="eastAsia"/>
          <w:color w:val="auto"/>
        </w:rPr>
        <w:t>全球宏观数据库从全视野</w:t>
      </w:r>
      <w:r>
        <w:rPr>
          <w:rFonts w:hAnsi="宋体" w:hint="eastAsia"/>
          <w:color w:val="auto"/>
        </w:rPr>
        <w:lastRenderedPageBreak/>
        <w:t>角度深层次挖掘各国经济数据。</w:t>
      </w:r>
    </w:p>
    <w:p w:rsidR="00720053" w:rsidRPr="00713808" w:rsidRDefault="00720053" w:rsidP="00720053">
      <w:pPr>
        <w:pStyle w:val="af5"/>
        <w:numPr>
          <w:ilvl w:val="0"/>
          <w:numId w:val="16"/>
        </w:numPr>
        <w:spacing w:after="0"/>
        <w:ind w:leftChars="0" w:left="1701" w:hanging="282"/>
        <w:rPr>
          <w:rFonts w:hAnsi="宋体" w:hint="eastAsia"/>
          <w:b/>
          <w:color w:val="auto"/>
        </w:rPr>
      </w:pPr>
      <w:r w:rsidRPr="00713808">
        <w:rPr>
          <w:rFonts w:hAnsi="宋体" w:hint="eastAsia"/>
          <w:b/>
          <w:color w:val="auto"/>
        </w:rPr>
        <w:t>中国宏观数据（命令：EDBC）</w:t>
      </w:r>
    </w:p>
    <w:p w:rsidR="00720053" w:rsidRDefault="00720053" w:rsidP="00720053">
      <w:pPr>
        <w:pStyle w:val="af5"/>
        <w:ind w:leftChars="0" w:left="1701"/>
        <w:rPr>
          <w:rFonts w:hAnsi="宋体"/>
          <w:color w:val="auto"/>
        </w:rPr>
      </w:pPr>
      <w:r w:rsidRPr="00240C1E">
        <w:rPr>
          <w:rFonts w:hAnsi="宋体" w:hint="eastAsia"/>
          <w:color w:val="auto"/>
        </w:rPr>
        <w:t>覆盖中国</w:t>
      </w:r>
      <w:r w:rsidRPr="00240C1E">
        <w:rPr>
          <w:rFonts w:hAnsi="宋体"/>
          <w:color w:val="auto"/>
        </w:rPr>
        <w:t>3000+地区的日频、周频、月频、季频、半年频、年频数据</w:t>
      </w:r>
      <w:r w:rsidRPr="00240C1E">
        <w:rPr>
          <w:rFonts w:hAnsi="宋体" w:hint="eastAsia"/>
          <w:b/>
          <w:color w:val="auto"/>
        </w:rPr>
        <w:t>，</w:t>
      </w:r>
      <w:r w:rsidRPr="00240C1E">
        <w:rPr>
          <w:rFonts w:hAnsi="宋体" w:hint="eastAsia"/>
          <w:color w:val="auto"/>
        </w:rPr>
        <w:t>数据下钻至省、市、区县。囊括各种类型的宏观经济数据指标，涵盖国民经济核算、工业、价格指数、贸易、投资、金融、财政、就业等16个专项。数据来源包括国家统计局、中国人民银行、海关总署、商务部、各省市统计局等来源。深入解析中国各地区经济动态，获取详尽一手数据，已成为各大机构分析的黄金标杆。</w:t>
      </w:r>
    </w:p>
    <w:p w:rsidR="00720053" w:rsidRDefault="00720053" w:rsidP="00720053">
      <w:pPr>
        <w:spacing w:line="265" w:lineRule="auto"/>
        <w:ind w:leftChars="603" w:left="1327" w:firstLine="1"/>
        <w:jc w:val="right"/>
        <w:rPr>
          <w:rFonts w:hAnsi="宋体"/>
          <w:color w:val="222222"/>
          <w:szCs w:val="21"/>
        </w:rPr>
      </w:pPr>
      <w:r>
        <w:rPr>
          <w:rFonts w:hAnsi="宋体"/>
          <w:noProof/>
          <w:color w:val="222222"/>
        </w:rPr>
        <w:drawing>
          <wp:inline distT="0" distB="0" distL="0" distR="0">
            <wp:extent cx="4408170" cy="2777490"/>
            <wp:effectExtent l="19050" t="0" r="0" b="0"/>
            <wp:docPr id="63" name="图片 63" descr="中国宏观配图-版本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中国宏观配图-版本1"/>
                    <pic:cNvPicPr>
                      <a:picLocks noChangeAspect="1" noChangeArrowheads="1"/>
                    </pic:cNvPicPr>
                  </pic:nvPicPr>
                  <pic:blipFill>
                    <a:blip r:embed="rId68"/>
                    <a:srcRect/>
                    <a:stretch>
                      <a:fillRect/>
                    </a:stretch>
                  </pic:blipFill>
                  <pic:spPr bwMode="auto">
                    <a:xfrm>
                      <a:off x="0" y="0"/>
                      <a:ext cx="4408170" cy="2777490"/>
                    </a:xfrm>
                    <a:prstGeom prst="rect">
                      <a:avLst/>
                    </a:prstGeom>
                    <a:noFill/>
                    <a:ln w="9525">
                      <a:noFill/>
                      <a:miter lim="800000"/>
                      <a:headEnd/>
                      <a:tailEnd/>
                    </a:ln>
                  </pic:spPr>
                </pic:pic>
              </a:graphicData>
            </a:graphic>
          </wp:inline>
        </w:drawing>
      </w:r>
    </w:p>
    <w:p w:rsidR="00720053" w:rsidRPr="00252A56" w:rsidRDefault="00720053" w:rsidP="00720053">
      <w:pPr>
        <w:spacing w:line="265" w:lineRule="auto"/>
        <w:ind w:leftChars="603" w:left="1327" w:firstLine="1"/>
        <w:jc w:val="right"/>
        <w:rPr>
          <w:rFonts w:hAnsi="宋体" w:hint="eastAsia"/>
        </w:rPr>
      </w:pPr>
      <w:r>
        <w:rPr>
          <w:rFonts w:hAnsi="宋体"/>
          <w:noProof/>
          <w:color w:val="222222"/>
          <w:szCs w:val="21"/>
        </w:rPr>
        <w:drawing>
          <wp:inline distT="0" distB="0" distL="0" distR="0">
            <wp:extent cx="4382135" cy="2760345"/>
            <wp:effectExtent l="19050" t="0" r="0" b="0"/>
            <wp:docPr id="64" name="图片 64" descr="中国宏观配图-版本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中国宏观配图-版本2"/>
                    <pic:cNvPicPr>
                      <a:picLocks noChangeAspect="1" noChangeArrowheads="1"/>
                    </pic:cNvPicPr>
                  </pic:nvPicPr>
                  <pic:blipFill>
                    <a:blip r:embed="rId69"/>
                    <a:srcRect/>
                    <a:stretch>
                      <a:fillRect/>
                    </a:stretch>
                  </pic:blipFill>
                  <pic:spPr bwMode="auto">
                    <a:xfrm>
                      <a:off x="0" y="0"/>
                      <a:ext cx="4382135" cy="2760345"/>
                    </a:xfrm>
                    <a:prstGeom prst="rect">
                      <a:avLst/>
                    </a:prstGeom>
                    <a:noFill/>
                    <a:ln w="9525">
                      <a:noFill/>
                      <a:miter lim="800000"/>
                      <a:headEnd/>
                      <a:tailEnd/>
                    </a:ln>
                  </pic:spPr>
                </pic:pic>
              </a:graphicData>
            </a:graphic>
          </wp:inline>
        </w:drawing>
      </w:r>
    </w:p>
    <w:p w:rsidR="00720053" w:rsidRPr="00A93497" w:rsidRDefault="00720053" w:rsidP="00720053">
      <w:pPr>
        <w:pStyle w:val="af5"/>
        <w:numPr>
          <w:ilvl w:val="0"/>
          <w:numId w:val="16"/>
        </w:numPr>
        <w:spacing w:after="0"/>
        <w:ind w:leftChars="0" w:left="1701" w:hanging="282"/>
        <w:rPr>
          <w:rFonts w:hAnsi="宋体" w:hint="eastAsia"/>
          <w:color w:val="auto"/>
        </w:rPr>
      </w:pPr>
      <w:r w:rsidRPr="00713808">
        <w:rPr>
          <w:rFonts w:hAnsi="宋体" w:hint="eastAsia"/>
          <w:b/>
          <w:color w:val="auto"/>
        </w:rPr>
        <w:t>行业经济数据（命令：EDBI）</w:t>
      </w:r>
    </w:p>
    <w:p w:rsidR="00720053" w:rsidRPr="00A93497" w:rsidRDefault="00720053" w:rsidP="00720053">
      <w:pPr>
        <w:pStyle w:val="af5"/>
        <w:ind w:leftChars="0" w:left="1701"/>
        <w:rPr>
          <w:rFonts w:hAnsi="宋体" w:hint="eastAsia"/>
          <w:color w:val="auto"/>
        </w:rPr>
      </w:pPr>
      <w:r w:rsidRPr="00A93497">
        <w:rPr>
          <w:rFonts w:hAnsi="宋体" w:hint="eastAsia"/>
          <w:color w:val="auto"/>
        </w:rPr>
        <w:t>覆盖农林牧渔、能源、</w:t>
      </w:r>
      <w:r w:rsidRPr="0032012C">
        <w:rPr>
          <w:rFonts w:hAnsi="宋体" w:hint="eastAsia"/>
          <w:color w:val="auto"/>
        </w:rPr>
        <w:t>食品饮料、纺织服装</w:t>
      </w:r>
      <w:r w:rsidRPr="00A93497">
        <w:rPr>
          <w:rFonts w:hAnsi="宋体" w:hint="eastAsia"/>
          <w:color w:val="auto"/>
        </w:rPr>
        <w:t>、化工等21个大类行业</w:t>
      </w:r>
      <w:r>
        <w:rPr>
          <w:rFonts w:hAnsi="宋体" w:hint="eastAsia"/>
          <w:color w:val="auto"/>
        </w:rPr>
        <w:t>，</w:t>
      </w:r>
      <w:r w:rsidRPr="00A93497">
        <w:rPr>
          <w:rFonts w:hAnsi="宋体" w:hint="eastAsia"/>
          <w:color w:val="auto"/>
        </w:rPr>
        <w:t>还包括</w:t>
      </w:r>
      <w:r w:rsidRPr="00A93497">
        <w:rPr>
          <w:rFonts w:hAnsi="宋体"/>
          <w:color w:val="auto"/>
        </w:rPr>
        <w:t>LED</w:t>
      </w:r>
      <w:r w:rsidRPr="00A93497">
        <w:rPr>
          <w:rFonts w:hAnsi="宋体" w:hint="eastAsia"/>
          <w:color w:val="auto"/>
        </w:rPr>
        <w:t>、光伏等新兴行业领域。</w:t>
      </w:r>
      <w:r w:rsidRPr="00754AFB">
        <w:rPr>
          <w:rFonts w:hAnsi="宋体" w:hint="eastAsia"/>
          <w:color w:val="auto"/>
        </w:rPr>
        <w:t>囊括各种类型的</w:t>
      </w:r>
      <w:r>
        <w:rPr>
          <w:rFonts w:hAnsi="宋体" w:hint="eastAsia"/>
          <w:color w:val="auto"/>
        </w:rPr>
        <w:t>行业</w:t>
      </w:r>
      <w:r w:rsidRPr="00754AFB">
        <w:rPr>
          <w:rFonts w:hAnsi="宋体" w:hint="eastAsia"/>
          <w:color w:val="auto"/>
        </w:rPr>
        <w:t>经济数据指标</w:t>
      </w:r>
      <w:r>
        <w:rPr>
          <w:rFonts w:hAnsi="宋体" w:hint="eastAsia"/>
          <w:color w:val="auto"/>
        </w:rPr>
        <w:t>，</w:t>
      </w:r>
      <w:r w:rsidRPr="00A93497">
        <w:rPr>
          <w:rFonts w:hAnsi="宋体"/>
          <w:color w:val="auto"/>
        </w:rPr>
        <w:t>包括价格、产量、销量、进出口量、产能、上市公司业务数据等</w:t>
      </w:r>
      <w:r>
        <w:rPr>
          <w:rFonts w:hAnsi="宋体" w:hint="eastAsia"/>
          <w:color w:val="auto"/>
        </w:rPr>
        <w:t>，</w:t>
      </w:r>
      <w:r w:rsidRPr="00A93497">
        <w:rPr>
          <w:rFonts w:hAnsi="宋体" w:hint="eastAsia"/>
          <w:color w:val="auto"/>
        </w:rPr>
        <w:t>细分至全球及主要国家、中国及重点省区关键经济效益指标年度数据。</w:t>
      </w:r>
      <w:r w:rsidRPr="00A93497">
        <w:rPr>
          <w:rFonts w:hAnsi="宋体"/>
          <w:color w:val="auto"/>
        </w:rPr>
        <w:lastRenderedPageBreak/>
        <w:t>数据来源包括国家统计局、海关总署、发改委、农业部等部委、国内行业协会网站、境外行业网站等。</w:t>
      </w:r>
      <w:r w:rsidRPr="00A93497">
        <w:rPr>
          <w:rFonts w:hAnsi="宋体" w:hint="eastAsia"/>
          <w:color w:val="auto"/>
        </w:rPr>
        <w:t>行业数据库</w:t>
      </w:r>
      <w:r w:rsidRPr="000032C1">
        <w:rPr>
          <w:rFonts w:hAnsi="宋体" w:hint="eastAsia"/>
          <w:color w:val="auto"/>
        </w:rPr>
        <w:t>帮助用户掌握最新行业动态、做出严谨的生产规划和战略决策</w:t>
      </w:r>
      <w:r w:rsidRPr="00A93497">
        <w:rPr>
          <w:rFonts w:hAnsi="宋体"/>
          <w:color w:val="auto"/>
        </w:rPr>
        <w:t>。</w:t>
      </w:r>
    </w:p>
    <w:p w:rsidR="00720053" w:rsidRPr="00872E17" w:rsidRDefault="00720053" w:rsidP="00720053">
      <w:pPr>
        <w:pStyle w:val="aff1"/>
        <w:spacing w:before="156"/>
        <w:ind w:left="1320"/>
        <w:rPr>
          <w:rFonts w:hAnsi="宋体" w:hint="eastAsia"/>
        </w:rPr>
      </w:pPr>
      <w:bookmarkStart w:id="548" w:name="_Toc11344216"/>
      <w:r w:rsidRPr="00872E17">
        <w:rPr>
          <w:rFonts w:hAnsi="宋体" w:hint="eastAsia"/>
        </w:rPr>
        <w:t>宏观信息速览</w:t>
      </w:r>
      <w:bookmarkEnd w:id="548"/>
    </w:p>
    <w:p w:rsidR="00720053" w:rsidRPr="00713808" w:rsidRDefault="00720053" w:rsidP="00720053">
      <w:pPr>
        <w:pStyle w:val="af5"/>
        <w:numPr>
          <w:ilvl w:val="0"/>
          <w:numId w:val="16"/>
        </w:numPr>
        <w:spacing w:after="0"/>
        <w:ind w:leftChars="0" w:left="1701" w:hanging="282"/>
        <w:rPr>
          <w:rFonts w:hAnsi="宋体"/>
          <w:b/>
          <w:color w:val="auto"/>
        </w:rPr>
      </w:pPr>
      <w:r w:rsidRPr="00713808">
        <w:rPr>
          <w:rFonts w:hAnsi="宋体" w:hint="eastAsia"/>
          <w:b/>
          <w:color w:val="auto"/>
        </w:rPr>
        <w:t>全球经济日历（命令：ECO）</w:t>
      </w:r>
    </w:p>
    <w:p w:rsidR="00720053" w:rsidRDefault="00720053" w:rsidP="00720053">
      <w:pPr>
        <w:pStyle w:val="af5"/>
        <w:ind w:leftChars="0" w:left="1701"/>
        <w:rPr>
          <w:rFonts w:hAnsi="宋体" w:hint="eastAsia"/>
          <w:color w:val="auto"/>
        </w:rPr>
      </w:pPr>
      <w:r w:rsidRPr="00240C1E">
        <w:rPr>
          <w:rFonts w:hAnsi="宋体" w:hint="eastAsia"/>
          <w:color w:val="auto"/>
        </w:rPr>
        <w:t>全球经济日历展示全球重要宏观经济指标的公布时间及最新数据、预测数据，并提供订阅提醒功能，可按日历、周历、月历方式展示，提前预知</w:t>
      </w:r>
      <w:r w:rsidRPr="00240C1E">
        <w:rPr>
          <w:rFonts w:hAnsi="宋体" w:hint="eastAsia"/>
          <w:color w:val="auto"/>
          <w:szCs w:val="20"/>
        </w:rPr>
        <w:t>中国及全球重要经济数据公布时间和财经大事发生日期</w:t>
      </w:r>
      <w:r w:rsidRPr="00240C1E">
        <w:rPr>
          <w:rFonts w:hAnsi="宋体" w:hint="eastAsia"/>
          <w:color w:val="auto"/>
        </w:rPr>
        <w:t>；</w:t>
      </w:r>
      <w:r w:rsidRPr="00240C1E">
        <w:rPr>
          <w:rFonts w:hAnsi="宋体" w:hint="eastAsia"/>
          <w:color w:val="auto"/>
          <w:szCs w:val="20"/>
        </w:rPr>
        <w:t>实时跟踪重点国家发布日程，掌握世界主要经济体冷热动向</w:t>
      </w:r>
      <w:r w:rsidRPr="00A93497">
        <w:rPr>
          <w:rFonts w:hAnsi="宋体" w:hint="eastAsia"/>
          <w:color w:val="auto"/>
        </w:rPr>
        <w:t>。</w:t>
      </w:r>
    </w:p>
    <w:p w:rsidR="00720053" w:rsidRPr="00A93497" w:rsidRDefault="00720053" w:rsidP="00720053">
      <w:pPr>
        <w:pStyle w:val="af5"/>
        <w:ind w:leftChars="0"/>
        <w:jc w:val="right"/>
        <w:rPr>
          <w:rFonts w:hAnsi="宋体" w:hint="eastAsia"/>
          <w:color w:val="auto"/>
        </w:rPr>
      </w:pPr>
      <w:r>
        <w:rPr>
          <w:rFonts w:hAnsi="宋体"/>
          <w:noProof/>
        </w:rPr>
        <w:drawing>
          <wp:inline distT="0" distB="0" distL="0" distR="0">
            <wp:extent cx="4434205" cy="2613660"/>
            <wp:effectExtent l="19050" t="0" r="4445" b="0"/>
            <wp:docPr id="65" name="图片 65" descr="日历e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日历eco"/>
                    <pic:cNvPicPr>
                      <a:picLocks noChangeAspect="1" noChangeArrowheads="1"/>
                    </pic:cNvPicPr>
                  </pic:nvPicPr>
                  <pic:blipFill>
                    <a:blip r:embed="rId70"/>
                    <a:srcRect/>
                    <a:stretch>
                      <a:fillRect/>
                    </a:stretch>
                  </pic:blipFill>
                  <pic:spPr bwMode="auto">
                    <a:xfrm>
                      <a:off x="0" y="0"/>
                      <a:ext cx="4434205" cy="2613660"/>
                    </a:xfrm>
                    <a:prstGeom prst="rect">
                      <a:avLst/>
                    </a:prstGeom>
                    <a:noFill/>
                    <a:ln w="9525">
                      <a:noFill/>
                      <a:miter lim="800000"/>
                      <a:headEnd/>
                      <a:tailEnd/>
                    </a:ln>
                  </pic:spPr>
                </pic:pic>
              </a:graphicData>
            </a:graphic>
          </wp:inline>
        </w:drawing>
      </w:r>
    </w:p>
    <w:p w:rsidR="00720053" w:rsidRPr="00713808" w:rsidRDefault="00720053" w:rsidP="00720053">
      <w:pPr>
        <w:pStyle w:val="af5"/>
        <w:numPr>
          <w:ilvl w:val="0"/>
          <w:numId w:val="16"/>
        </w:numPr>
        <w:spacing w:after="0"/>
        <w:ind w:leftChars="0" w:left="1701" w:hanging="282"/>
        <w:rPr>
          <w:rFonts w:hAnsi="宋体" w:hint="eastAsia"/>
          <w:b/>
          <w:color w:val="auto"/>
        </w:rPr>
      </w:pPr>
      <w:bookmarkStart w:id="549" w:name="_Toc450922332"/>
      <w:bookmarkStart w:id="550" w:name="_Toc451774010"/>
      <w:bookmarkStart w:id="551" w:name="_Toc454356685"/>
      <w:r w:rsidRPr="00713808">
        <w:rPr>
          <w:rFonts w:hAnsi="宋体" w:hint="eastAsia"/>
          <w:b/>
          <w:color w:val="auto"/>
        </w:rPr>
        <w:t>中国宏观预测（命令：CMF）</w:t>
      </w:r>
    </w:p>
    <w:p w:rsidR="00720053" w:rsidRPr="00A93497" w:rsidRDefault="00720053" w:rsidP="00720053">
      <w:pPr>
        <w:pStyle w:val="af5"/>
        <w:ind w:leftChars="0" w:left="1701"/>
        <w:rPr>
          <w:rFonts w:hAnsi="宋体" w:hint="eastAsia"/>
          <w:color w:val="auto"/>
        </w:rPr>
      </w:pPr>
      <w:r w:rsidRPr="000032C1">
        <w:rPr>
          <w:rFonts w:hAnsi="宋体" w:hint="eastAsia"/>
          <w:color w:val="auto"/>
        </w:rPr>
        <w:t>汇集众多</w:t>
      </w:r>
      <w:r w:rsidRPr="000032C1">
        <w:rPr>
          <w:rFonts w:hAnsi="宋体"/>
          <w:color w:val="auto"/>
        </w:rPr>
        <w:t>国内知名机构</w:t>
      </w:r>
      <w:r w:rsidRPr="000032C1">
        <w:rPr>
          <w:rFonts w:hAnsi="宋体" w:hint="eastAsia"/>
          <w:color w:val="auto"/>
        </w:rPr>
        <w:t>和</w:t>
      </w:r>
      <w:r w:rsidRPr="000032C1">
        <w:rPr>
          <w:rFonts w:hAnsi="宋体"/>
          <w:color w:val="auto"/>
        </w:rPr>
        <w:t>海外机构</w:t>
      </w:r>
      <w:r w:rsidRPr="006108EB">
        <w:rPr>
          <w:rFonts w:hAnsi="宋体" w:hint="eastAsia"/>
          <w:color w:val="auto"/>
        </w:rPr>
        <w:t>对重要宏观经济指标</w:t>
      </w:r>
      <w:r w:rsidRPr="000032C1">
        <w:rPr>
          <w:rFonts w:hAnsi="宋体"/>
          <w:color w:val="auto"/>
        </w:rPr>
        <w:t>的预测数据</w:t>
      </w:r>
      <w:r w:rsidRPr="000032C1">
        <w:rPr>
          <w:rFonts w:hAnsi="宋体" w:hint="eastAsia"/>
          <w:color w:val="auto"/>
        </w:rPr>
        <w:t>，提供了近</w:t>
      </w:r>
      <w:r w:rsidRPr="000032C1">
        <w:rPr>
          <w:rFonts w:hAnsi="宋体"/>
          <w:color w:val="auto"/>
        </w:rPr>
        <w:t>20项宏观指标月度和年度数据的机构预测值和实际公布值</w:t>
      </w:r>
      <w:r>
        <w:rPr>
          <w:rFonts w:hAnsi="宋体" w:hint="eastAsia"/>
        </w:rPr>
        <w:t>。</w:t>
      </w:r>
    </w:p>
    <w:p w:rsidR="00720053" w:rsidRPr="00713808" w:rsidRDefault="00720053" w:rsidP="00720053">
      <w:pPr>
        <w:pStyle w:val="af5"/>
        <w:numPr>
          <w:ilvl w:val="0"/>
          <w:numId w:val="16"/>
        </w:numPr>
        <w:spacing w:after="0"/>
        <w:ind w:leftChars="0" w:left="1701" w:hanging="282"/>
        <w:rPr>
          <w:rFonts w:hAnsi="宋体" w:hint="eastAsia"/>
          <w:b/>
          <w:color w:val="auto"/>
        </w:rPr>
      </w:pPr>
      <w:r w:rsidRPr="00713808">
        <w:rPr>
          <w:rFonts w:hAnsi="宋体" w:hint="eastAsia"/>
          <w:b/>
          <w:color w:val="auto"/>
        </w:rPr>
        <w:t>中国宏观研究（命令：CM）</w:t>
      </w:r>
    </w:p>
    <w:p w:rsidR="00720053" w:rsidRPr="00A93497" w:rsidRDefault="00720053" w:rsidP="00720053">
      <w:pPr>
        <w:pStyle w:val="af5"/>
        <w:ind w:leftChars="0" w:left="1701"/>
        <w:rPr>
          <w:rFonts w:hAnsi="宋体" w:hint="eastAsia"/>
          <w:color w:val="auto"/>
        </w:rPr>
      </w:pPr>
      <w:r w:rsidRPr="00A93497">
        <w:rPr>
          <w:rFonts w:hAnsi="宋体" w:hint="eastAsia"/>
          <w:color w:val="auto"/>
        </w:rPr>
        <w:t>涵盖包括国民经济总体运行情况、投资、消费、进出口、金融、财政、海外等重要经济指标的统计与分析。</w:t>
      </w:r>
    </w:p>
    <w:p w:rsidR="00720053" w:rsidRPr="00A93497" w:rsidRDefault="00720053" w:rsidP="00720053">
      <w:pPr>
        <w:pStyle w:val="aff1"/>
        <w:spacing w:before="156"/>
        <w:ind w:left="1320"/>
        <w:rPr>
          <w:rFonts w:hAnsi="宋体" w:hint="eastAsia"/>
        </w:rPr>
      </w:pPr>
      <w:bookmarkStart w:id="552" w:name="_Toc11344217"/>
      <w:r w:rsidRPr="00A93497">
        <w:rPr>
          <w:rFonts w:hAnsi="宋体" w:hint="eastAsia"/>
        </w:rPr>
        <w:t>宏观专题统计</w:t>
      </w:r>
      <w:bookmarkEnd w:id="552"/>
    </w:p>
    <w:p w:rsidR="00720053" w:rsidRPr="00713808" w:rsidRDefault="00720053" w:rsidP="00720053">
      <w:pPr>
        <w:pStyle w:val="af5"/>
        <w:numPr>
          <w:ilvl w:val="0"/>
          <w:numId w:val="16"/>
        </w:numPr>
        <w:spacing w:after="0"/>
        <w:ind w:leftChars="0" w:left="1701" w:hanging="282"/>
        <w:rPr>
          <w:rFonts w:hAnsi="宋体" w:hint="eastAsia"/>
          <w:b/>
          <w:color w:val="auto"/>
        </w:rPr>
      </w:pPr>
      <w:bookmarkStart w:id="553" w:name="_Toc450922333"/>
      <w:bookmarkStart w:id="554" w:name="_Toc451774011"/>
      <w:bookmarkStart w:id="555" w:name="_Toc454356686"/>
      <w:bookmarkEnd w:id="549"/>
      <w:bookmarkEnd w:id="550"/>
      <w:bookmarkEnd w:id="551"/>
      <w:r w:rsidRPr="00713808">
        <w:rPr>
          <w:rFonts w:hAnsi="宋体" w:hint="eastAsia"/>
          <w:b/>
          <w:color w:val="auto"/>
        </w:rPr>
        <w:t>宏观数据专题报表（命令：EDR）</w:t>
      </w:r>
    </w:p>
    <w:p w:rsidR="00720053" w:rsidRPr="00A93497" w:rsidRDefault="00720053" w:rsidP="00720053">
      <w:pPr>
        <w:pStyle w:val="af5"/>
        <w:ind w:leftChars="0" w:left="1701"/>
        <w:rPr>
          <w:rFonts w:hAnsi="宋体" w:hint="eastAsia"/>
          <w:color w:val="auto"/>
        </w:rPr>
      </w:pPr>
      <w:r>
        <w:rPr>
          <w:rFonts w:hAnsi="宋体" w:hint="eastAsia"/>
          <w:color w:val="auto"/>
        </w:rPr>
        <w:t>为了</w:t>
      </w:r>
      <w:r w:rsidRPr="00A93497">
        <w:rPr>
          <w:rFonts w:hAnsi="宋体" w:hint="eastAsia"/>
          <w:color w:val="auto"/>
        </w:rPr>
        <w:t>用户更加便捷的提取和浏览数据，Wind将用户普遍关注的宏观经济按类别加工成图表，图形化展示重要宏观经济数据，最新数据同步更新。</w:t>
      </w:r>
    </w:p>
    <w:p w:rsidR="00720053" w:rsidRPr="00713808" w:rsidRDefault="00720053" w:rsidP="00720053">
      <w:pPr>
        <w:pStyle w:val="af5"/>
        <w:numPr>
          <w:ilvl w:val="0"/>
          <w:numId w:val="16"/>
        </w:numPr>
        <w:spacing w:after="0"/>
        <w:ind w:leftChars="0" w:left="1701" w:hanging="282"/>
        <w:rPr>
          <w:rFonts w:hAnsi="宋体" w:hint="eastAsia"/>
          <w:b/>
          <w:color w:val="auto"/>
        </w:rPr>
      </w:pPr>
      <w:r w:rsidRPr="00713808">
        <w:rPr>
          <w:rFonts w:hAnsi="宋体" w:hint="eastAsia"/>
          <w:b/>
          <w:color w:val="auto"/>
        </w:rPr>
        <w:t>行业数据专题</w:t>
      </w:r>
      <w:bookmarkEnd w:id="553"/>
      <w:bookmarkEnd w:id="554"/>
      <w:bookmarkEnd w:id="555"/>
      <w:r w:rsidRPr="00713808">
        <w:rPr>
          <w:rFonts w:hAnsi="宋体" w:hint="eastAsia"/>
          <w:b/>
          <w:color w:val="auto"/>
        </w:rPr>
        <w:t>报表（命令：IDR）</w:t>
      </w:r>
    </w:p>
    <w:p w:rsidR="00720053" w:rsidRDefault="00720053" w:rsidP="00720053">
      <w:pPr>
        <w:pStyle w:val="af5"/>
        <w:ind w:leftChars="0" w:left="1701"/>
        <w:rPr>
          <w:rFonts w:hAnsi="宋体" w:hint="eastAsia"/>
          <w:color w:val="auto"/>
        </w:rPr>
      </w:pPr>
      <w:r w:rsidRPr="00A93497">
        <w:rPr>
          <w:rFonts w:hAnsi="宋体" w:hint="eastAsia"/>
          <w:color w:val="auto"/>
        </w:rPr>
        <w:t>覆盖包括钢铁、房地产、汽车、煤炭、信息技术、农林牧渔、电力新能源、有色金属、化工、建材、零售消费、医药、交通运输等行业，将主要行业指标加工进行图形化展示，最新数据同步更新。</w:t>
      </w:r>
    </w:p>
    <w:p w:rsidR="00720053" w:rsidRPr="00252A56" w:rsidRDefault="00720053" w:rsidP="00720053">
      <w:pPr>
        <w:pStyle w:val="aff1"/>
        <w:spacing w:before="156"/>
        <w:ind w:left="1320"/>
        <w:rPr>
          <w:rFonts w:hAnsi="宋体" w:hint="eastAsia"/>
        </w:rPr>
      </w:pPr>
      <w:r>
        <w:rPr>
          <w:rFonts w:hAnsi="宋体" w:hint="eastAsia"/>
        </w:rPr>
        <w:lastRenderedPageBreak/>
        <w:t>产业链供应链</w:t>
      </w:r>
    </w:p>
    <w:p w:rsidR="00720053" w:rsidRDefault="00720053" w:rsidP="00720053">
      <w:pPr>
        <w:pStyle w:val="af5"/>
        <w:numPr>
          <w:ilvl w:val="0"/>
          <w:numId w:val="16"/>
        </w:numPr>
        <w:spacing w:after="0"/>
        <w:ind w:leftChars="0" w:left="1701" w:hanging="282"/>
        <w:rPr>
          <w:rFonts w:hAnsi="宋体"/>
          <w:b/>
          <w:color w:val="auto"/>
        </w:rPr>
      </w:pPr>
      <w:r>
        <w:rPr>
          <w:rFonts w:hAnsi="宋体" w:hint="eastAsia"/>
          <w:b/>
          <w:color w:val="auto"/>
        </w:rPr>
        <w:t>产业链中心（命令：PDB</w:t>
      </w:r>
      <w:r w:rsidRPr="00240C1E">
        <w:rPr>
          <w:rFonts w:hAnsi="宋体" w:hint="eastAsia"/>
          <w:b/>
          <w:color w:val="auto"/>
        </w:rPr>
        <w:t>）</w:t>
      </w:r>
    </w:p>
    <w:p w:rsidR="00720053" w:rsidRPr="00FB683E" w:rsidRDefault="00720053" w:rsidP="00720053">
      <w:pPr>
        <w:pStyle w:val="af5"/>
        <w:ind w:leftChars="0" w:left="1701"/>
        <w:rPr>
          <w:rFonts w:hAnsi="宋体"/>
          <w:color w:val="auto"/>
        </w:rPr>
      </w:pPr>
      <w:r w:rsidRPr="008D7EA8">
        <w:rPr>
          <w:rFonts w:hint="eastAsia"/>
          <w:color w:val="auto"/>
        </w:rPr>
        <w:t>万得产业链中心是国内数据领先的产业链数据平台</w:t>
      </w:r>
      <w:r w:rsidRPr="008D7EA8">
        <w:rPr>
          <w:rFonts w:hAnsi="宋体" w:hint="eastAsia"/>
          <w:color w:val="auto"/>
        </w:rPr>
        <w:t>，是基</w:t>
      </w:r>
      <w:r w:rsidRPr="00BC2888">
        <w:rPr>
          <w:rFonts w:hAnsi="宋体" w:hint="eastAsia"/>
          <w:color w:val="auto"/>
        </w:rPr>
        <w:t>于</w:t>
      </w:r>
      <w:r w:rsidRPr="00FB683E">
        <w:rPr>
          <w:rFonts w:hAnsi="宋体" w:hint="eastAsia"/>
          <w:color w:val="auto"/>
        </w:rPr>
        <w:t>万得金融数据和万得商业数据构建的</w:t>
      </w:r>
      <w:r>
        <w:rPr>
          <w:rFonts w:hAnsi="宋体" w:hint="eastAsia"/>
          <w:color w:val="auto"/>
        </w:rPr>
        <w:t>动态产业生态网络体系</w:t>
      </w:r>
      <w:r w:rsidRPr="00BC2888">
        <w:rPr>
          <w:rFonts w:hAnsi="宋体" w:hint="eastAsia"/>
          <w:color w:val="auto"/>
        </w:rPr>
        <w:t>。目前覆盖超过</w:t>
      </w:r>
      <w:r w:rsidRPr="00FB683E">
        <w:rPr>
          <w:rFonts w:hAnsi="宋体" w:hint="eastAsia"/>
          <w:color w:val="auto"/>
        </w:rPr>
        <w:t>5000个产业，最细产业颗粒度达到8级。Wind将产业简介、产业统计数据、产业景气、产业上下游、产业关联公司、产业资讯等数据汇集，</w:t>
      </w:r>
      <w:r w:rsidRPr="008D7EA8">
        <w:rPr>
          <w:rFonts w:hAnsi="宋体" w:hint="eastAsia"/>
          <w:color w:val="auto"/>
        </w:rPr>
        <w:t>提供中观分析框架。</w:t>
      </w:r>
    </w:p>
    <w:p w:rsidR="00720053" w:rsidRPr="00FB683E" w:rsidRDefault="00720053" w:rsidP="00720053">
      <w:pPr>
        <w:pStyle w:val="af5"/>
        <w:ind w:left="1335"/>
        <w:rPr>
          <w:rFonts w:hAnsi="宋体" w:hint="eastAsia"/>
          <w:color w:val="auto"/>
        </w:rPr>
      </w:pPr>
      <w:r>
        <w:rPr>
          <w:rFonts w:hAnsi="宋体"/>
          <w:noProof/>
        </w:rPr>
        <w:drawing>
          <wp:inline distT="0" distB="0" distL="0" distR="0">
            <wp:extent cx="4442460" cy="2372360"/>
            <wp:effectExtent l="19050" t="0" r="0" b="0"/>
            <wp:docPr id="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1"/>
                    <a:srcRect/>
                    <a:stretch>
                      <a:fillRect/>
                    </a:stretch>
                  </pic:blipFill>
                  <pic:spPr bwMode="auto">
                    <a:xfrm>
                      <a:off x="0" y="0"/>
                      <a:ext cx="4442460" cy="2372360"/>
                    </a:xfrm>
                    <a:prstGeom prst="rect">
                      <a:avLst/>
                    </a:prstGeom>
                    <a:noFill/>
                    <a:ln w="9525">
                      <a:noFill/>
                      <a:miter lim="800000"/>
                      <a:headEnd/>
                      <a:tailEnd/>
                    </a:ln>
                  </pic:spPr>
                </pic:pic>
              </a:graphicData>
            </a:graphic>
          </wp:inline>
        </w:drawing>
      </w:r>
    </w:p>
    <w:p w:rsidR="00720053" w:rsidRDefault="00720053" w:rsidP="00720053">
      <w:pPr>
        <w:pStyle w:val="af5"/>
        <w:numPr>
          <w:ilvl w:val="0"/>
          <w:numId w:val="16"/>
        </w:numPr>
        <w:spacing w:after="0"/>
        <w:ind w:leftChars="0" w:left="1701" w:hanging="282"/>
        <w:rPr>
          <w:rFonts w:hAnsi="宋体"/>
          <w:b/>
          <w:color w:val="auto"/>
        </w:rPr>
      </w:pPr>
      <w:r>
        <w:rPr>
          <w:rFonts w:hAnsi="宋体" w:hint="eastAsia"/>
          <w:b/>
          <w:color w:val="auto"/>
        </w:rPr>
        <w:t>供应链探索（命令：WKG</w:t>
      </w:r>
      <w:r w:rsidRPr="00240C1E">
        <w:rPr>
          <w:rFonts w:hAnsi="宋体" w:hint="eastAsia"/>
          <w:b/>
          <w:color w:val="auto"/>
        </w:rPr>
        <w:t>）</w:t>
      </w:r>
    </w:p>
    <w:p w:rsidR="00720053" w:rsidRDefault="00720053" w:rsidP="00720053">
      <w:pPr>
        <w:pStyle w:val="af5"/>
        <w:ind w:leftChars="0" w:left="1701"/>
        <w:rPr>
          <w:rFonts w:hAnsi="宋体"/>
          <w:color w:val="auto"/>
        </w:rPr>
      </w:pPr>
      <w:r>
        <w:rPr>
          <w:rFonts w:hAnsi="宋体" w:hint="eastAsia"/>
          <w:color w:val="auto"/>
        </w:rPr>
        <w:t>供应链</w:t>
      </w:r>
      <w:r w:rsidRPr="00FB683E">
        <w:rPr>
          <w:rFonts w:hAnsi="宋体" w:hint="eastAsia"/>
          <w:color w:val="auto"/>
        </w:rPr>
        <w:t>对公司所有供应商/客户进行图谱展示，可视化直观</w:t>
      </w:r>
      <w:r>
        <w:rPr>
          <w:rFonts w:hAnsi="宋体" w:hint="eastAsia"/>
          <w:color w:val="auto"/>
        </w:rPr>
        <w:t>呈现</w:t>
      </w:r>
      <w:r w:rsidRPr="00FB683E">
        <w:rPr>
          <w:rFonts w:hAnsi="宋体" w:hint="eastAsia"/>
          <w:color w:val="auto"/>
        </w:rPr>
        <w:t>每个供应商/客户的重要度和上下游产业分布</w:t>
      </w:r>
      <w:r>
        <w:rPr>
          <w:rFonts w:hAnsi="宋体" w:hint="eastAsia"/>
          <w:color w:val="auto"/>
        </w:rPr>
        <w:t>，并从海量数据中挖掘出潜在供应商、潜在客户和竞争对手，以及中心公司涉及的关联交易信息和融资事件</w:t>
      </w:r>
      <w:r w:rsidRPr="00FB683E">
        <w:rPr>
          <w:rFonts w:hAnsi="宋体" w:hint="eastAsia"/>
          <w:color w:val="auto"/>
        </w:rPr>
        <w:t>。</w:t>
      </w:r>
    </w:p>
    <w:p w:rsidR="00720053" w:rsidRPr="00240C1E" w:rsidRDefault="00720053" w:rsidP="00720053">
      <w:pPr>
        <w:pStyle w:val="af5"/>
        <w:ind w:left="1335"/>
        <w:rPr>
          <w:rFonts w:hAnsi="宋体" w:hint="eastAsia"/>
          <w:color w:val="auto"/>
        </w:rPr>
      </w:pPr>
      <w:r>
        <w:rPr>
          <w:noProof/>
        </w:rPr>
        <w:drawing>
          <wp:inline distT="0" distB="0" distL="0" distR="0">
            <wp:extent cx="4442460" cy="2380615"/>
            <wp:effectExtent l="19050" t="0" r="0" b="0"/>
            <wp:docPr id="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2"/>
                    <a:srcRect/>
                    <a:stretch>
                      <a:fillRect/>
                    </a:stretch>
                  </pic:blipFill>
                  <pic:spPr bwMode="auto">
                    <a:xfrm>
                      <a:off x="0" y="0"/>
                      <a:ext cx="4442460" cy="2380615"/>
                    </a:xfrm>
                    <a:prstGeom prst="rect">
                      <a:avLst/>
                    </a:prstGeom>
                    <a:noFill/>
                    <a:ln w="9525">
                      <a:noFill/>
                      <a:miter lim="800000"/>
                      <a:headEnd/>
                      <a:tailEnd/>
                    </a:ln>
                  </pic:spPr>
                </pic:pic>
              </a:graphicData>
            </a:graphic>
          </wp:inline>
        </w:drawing>
      </w:r>
    </w:p>
    <w:p w:rsidR="00720053" w:rsidRPr="00A93497" w:rsidRDefault="00720053" w:rsidP="00720053">
      <w:pPr>
        <w:pStyle w:val="af5"/>
        <w:ind w:leftChars="0" w:left="1701"/>
        <w:rPr>
          <w:rFonts w:hAnsi="宋体" w:hint="eastAsia"/>
          <w:color w:val="auto"/>
        </w:rPr>
      </w:pPr>
    </w:p>
    <w:p w:rsidR="00720053" w:rsidRPr="00872E17" w:rsidRDefault="00720053" w:rsidP="00720053">
      <w:pPr>
        <w:pStyle w:val="a0"/>
        <w:ind w:left="575" w:hanging="575"/>
        <w:rPr>
          <w:rFonts w:hAnsi="宋体" w:hint="eastAsia"/>
        </w:rPr>
      </w:pPr>
      <w:bookmarkStart w:id="556" w:name="_Toc451773993"/>
      <w:bookmarkStart w:id="557" w:name="_Toc454356671"/>
      <w:bookmarkStart w:id="558" w:name="_Toc459284205"/>
      <w:bookmarkStart w:id="559" w:name="_Toc500961486"/>
      <w:bookmarkStart w:id="560" w:name="_Toc11082728"/>
      <w:bookmarkStart w:id="561" w:name="_Toc11309181"/>
      <w:bookmarkStart w:id="562" w:name="_Toc11344218"/>
      <w:bookmarkStart w:id="563" w:name="_Toc56772994"/>
      <w:bookmarkStart w:id="564" w:name="_Toc57196784"/>
      <w:bookmarkStart w:id="565" w:name="_Toc60130740"/>
      <w:bookmarkStart w:id="566" w:name="_Toc60132738"/>
      <w:bookmarkStart w:id="567" w:name="_Toc180434559"/>
      <w:r w:rsidRPr="00872E17">
        <w:rPr>
          <w:rFonts w:hAnsi="宋体" w:hint="eastAsia"/>
        </w:rPr>
        <w:t>资管</w:t>
      </w:r>
      <w:bookmarkEnd w:id="556"/>
      <w:bookmarkEnd w:id="557"/>
      <w:bookmarkEnd w:id="558"/>
      <w:bookmarkEnd w:id="559"/>
      <w:r w:rsidRPr="00872E17">
        <w:rPr>
          <w:rFonts w:hAnsi="宋体" w:hint="eastAsia"/>
        </w:rPr>
        <w:t>模块</w:t>
      </w:r>
      <w:bookmarkEnd w:id="560"/>
      <w:bookmarkEnd w:id="561"/>
      <w:bookmarkEnd w:id="562"/>
      <w:bookmarkEnd w:id="563"/>
      <w:bookmarkEnd w:id="564"/>
      <w:bookmarkEnd w:id="565"/>
      <w:bookmarkEnd w:id="566"/>
      <w:bookmarkEnd w:id="567"/>
    </w:p>
    <w:p w:rsidR="00720053" w:rsidRPr="00A93497" w:rsidRDefault="00720053" w:rsidP="00720053">
      <w:pPr>
        <w:pStyle w:val="af5"/>
        <w:ind w:left="1335"/>
        <w:rPr>
          <w:rFonts w:hAnsi="宋体"/>
          <w:color w:val="auto"/>
        </w:rPr>
      </w:pPr>
      <w:r w:rsidRPr="00A93497">
        <w:rPr>
          <w:rFonts w:hAnsi="宋体" w:hint="eastAsia"/>
          <w:color w:val="auto"/>
        </w:rPr>
        <w:t>支持跨资产类型的多币种投资组合管理系统，包括组合的实时</w:t>
      </w:r>
      <w:r w:rsidRPr="00A93497">
        <w:rPr>
          <w:rFonts w:hAnsi="宋体"/>
          <w:color w:val="auto"/>
        </w:rPr>
        <w:t>P</w:t>
      </w:r>
      <w:r w:rsidRPr="00A93497">
        <w:rPr>
          <w:rFonts w:hAnsi="宋体" w:hint="eastAsia"/>
          <w:color w:val="auto"/>
        </w:rPr>
        <w:t>/</w:t>
      </w:r>
      <w:r w:rsidRPr="00A93497">
        <w:rPr>
          <w:rFonts w:hAnsi="宋体"/>
          <w:color w:val="auto"/>
        </w:rPr>
        <w:t>L</w:t>
      </w:r>
      <w:r w:rsidRPr="00A93497">
        <w:rPr>
          <w:rFonts w:hAnsi="宋体" w:hint="eastAsia"/>
          <w:color w:val="auto"/>
        </w:rPr>
        <w:t>，风险</w:t>
      </w:r>
      <w:r w:rsidRPr="00A93497">
        <w:rPr>
          <w:rFonts w:hAnsi="宋体" w:hint="eastAsia"/>
          <w:color w:val="auto"/>
        </w:rPr>
        <w:lastRenderedPageBreak/>
        <w:t>分析，绩效归因等分析，实时生成图文并茂的组合报告。</w:t>
      </w:r>
    </w:p>
    <w:p w:rsidR="00720053" w:rsidRPr="00A93497" w:rsidRDefault="00720053" w:rsidP="00720053">
      <w:pPr>
        <w:pStyle w:val="aff1"/>
        <w:spacing w:before="156"/>
        <w:ind w:left="1320"/>
        <w:rPr>
          <w:rFonts w:hAnsi="宋体" w:hint="eastAsia"/>
        </w:rPr>
      </w:pPr>
      <w:bookmarkStart w:id="568" w:name="_Toc11344219"/>
      <w:r w:rsidRPr="00A93497">
        <w:rPr>
          <w:rFonts w:hAnsi="宋体" w:hint="eastAsia"/>
        </w:rPr>
        <w:t>组合管理系统</w:t>
      </w:r>
      <w:bookmarkEnd w:id="568"/>
    </w:p>
    <w:p w:rsidR="00720053" w:rsidRPr="00225213" w:rsidRDefault="00720053" w:rsidP="00720053">
      <w:pPr>
        <w:pStyle w:val="af5"/>
        <w:numPr>
          <w:ilvl w:val="0"/>
          <w:numId w:val="16"/>
        </w:numPr>
        <w:spacing w:after="0"/>
        <w:ind w:leftChars="0" w:left="1701" w:hanging="282"/>
        <w:rPr>
          <w:rFonts w:hAnsi="宋体" w:hint="eastAsia"/>
          <w:b/>
          <w:color w:val="auto"/>
        </w:rPr>
      </w:pPr>
      <w:r w:rsidRPr="00225213">
        <w:rPr>
          <w:rFonts w:hAnsi="宋体" w:hint="eastAsia"/>
          <w:b/>
          <w:color w:val="auto"/>
        </w:rPr>
        <w:t>组合管理（命令：PMS）</w:t>
      </w:r>
    </w:p>
    <w:p w:rsidR="00720053" w:rsidRPr="00A93497" w:rsidRDefault="00720053" w:rsidP="00720053">
      <w:pPr>
        <w:pStyle w:val="af5"/>
        <w:ind w:leftChars="0" w:left="1701"/>
        <w:rPr>
          <w:rFonts w:hAnsi="宋体" w:hint="eastAsia"/>
          <w:color w:val="auto"/>
        </w:rPr>
      </w:pPr>
      <w:r w:rsidRPr="00A93497">
        <w:rPr>
          <w:rFonts w:hAnsi="宋体" w:hint="eastAsia"/>
          <w:color w:val="auto"/>
        </w:rPr>
        <w:t>Wind针对组合管理行业的需求，专门设计的深度分析模块。该分析功能模块支持跨品种、跨市场的多类型资产管理。支持股票、固定收益、商品、金融期货、期权、基金等多品种资产管理。涵盖的分析功能有：实时监控、盈亏分析、周期回报、回报统计、资产配置、风险分析、持仓变动、权益提醒、行业分布、股票指标、归因分析、期限分布、评级分布、债券指标、关键年久期、现金流分析、情景分析、风险收益分析、股票指标分析、债券指标分析等重要功能。</w:t>
      </w:r>
    </w:p>
    <w:p w:rsidR="00720053" w:rsidRPr="00872E17" w:rsidRDefault="00720053" w:rsidP="00720053">
      <w:pPr>
        <w:pStyle w:val="af5"/>
        <w:ind w:leftChars="275" w:left="605"/>
        <w:jc w:val="right"/>
        <w:rPr>
          <w:rFonts w:hAnsi="宋体" w:hint="eastAsia"/>
        </w:rPr>
      </w:pPr>
      <w:r>
        <w:rPr>
          <w:rFonts w:hAnsi="宋体" w:hint="eastAsia"/>
          <w:noProof/>
        </w:rPr>
        <w:drawing>
          <wp:inline distT="0" distB="0" distL="0" distR="0">
            <wp:extent cx="4356100" cy="2570480"/>
            <wp:effectExtent l="19050" t="0" r="6350" b="0"/>
            <wp:docPr id="68" name="图片 68" descr="pms组合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ms组合管理"/>
                    <pic:cNvPicPr>
                      <a:picLocks noChangeAspect="1" noChangeArrowheads="1"/>
                    </pic:cNvPicPr>
                  </pic:nvPicPr>
                  <pic:blipFill>
                    <a:blip r:embed="rId73"/>
                    <a:srcRect/>
                    <a:stretch>
                      <a:fillRect/>
                    </a:stretch>
                  </pic:blipFill>
                  <pic:spPr bwMode="auto">
                    <a:xfrm>
                      <a:off x="0" y="0"/>
                      <a:ext cx="4356100" cy="2570480"/>
                    </a:xfrm>
                    <a:prstGeom prst="rect">
                      <a:avLst/>
                    </a:prstGeom>
                    <a:noFill/>
                    <a:ln w="9525">
                      <a:noFill/>
                      <a:miter lim="800000"/>
                      <a:headEnd/>
                      <a:tailEnd/>
                    </a:ln>
                  </pic:spPr>
                </pic:pic>
              </a:graphicData>
            </a:graphic>
          </wp:inline>
        </w:drawing>
      </w:r>
    </w:p>
    <w:p w:rsidR="00720053" w:rsidRPr="00A93497" w:rsidRDefault="00720053" w:rsidP="00720053">
      <w:pPr>
        <w:pStyle w:val="aff1"/>
        <w:spacing w:before="156"/>
        <w:ind w:left="1320"/>
        <w:rPr>
          <w:rFonts w:hAnsi="宋体"/>
        </w:rPr>
      </w:pPr>
      <w:bookmarkStart w:id="569" w:name="_Toc451773995"/>
      <w:bookmarkStart w:id="570" w:name="_Toc454356672"/>
      <w:bookmarkStart w:id="571" w:name="_Toc11344220"/>
      <w:r w:rsidRPr="00A93497">
        <w:rPr>
          <w:rFonts w:hAnsi="宋体" w:hint="eastAsia"/>
        </w:rPr>
        <w:t>资产管理系统</w:t>
      </w:r>
      <w:bookmarkEnd w:id="569"/>
      <w:bookmarkEnd w:id="570"/>
      <w:bookmarkEnd w:id="571"/>
    </w:p>
    <w:p w:rsidR="00720053" w:rsidRPr="00225213" w:rsidRDefault="00720053" w:rsidP="00720053">
      <w:pPr>
        <w:pStyle w:val="af5"/>
        <w:numPr>
          <w:ilvl w:val="0"/>
          <w:numId w:val="16"/>
        </w:numPr>
        <w:spacing w:after="0"/>
        <w:ind w:leftChars="0" w:left="1701" w:hanging="282"/>
        <w:rPr>
          <w:rFonts w:hAnsi="宋体" w:hint="eastAsia"/>
          <w:b/>
          <w:color w:val="auto"/>
        </w:rPr>
      </w:pPr>
      <w:r w:rsidRPr="00225213">
        <w:rPr>
          <w:rFonts w:hAnsi="宋体" w:hint="eastAsia"/>
          <w:b/>
          <w:color w:val="auto"/>
        </w:rPr>
        <w:t>资管系统（命令：AMS ）</w:t>
      </w:r>
    </w:p>
    <w:p w:rsidR="00720053" w:rsidRPr="00331683" w:rsidRDefault="00720053" w:rsidP="00720053">
      <w:pPr>
        <w:pStyle w:val="af5"/>
        <w:ind w:leftChars="0" w:left="1701"/>
        <w:rPr>
          <w:rFonts w:hAnsi="宋体" w:hint="eastAsia"/>
          <w:color w:val="auto"/>
        </w:rPr>
      </w:pPr>
      <w:r w:rsidRPr="00331683">
        <w:rPr>
          <w:rFonts w:hAnsi="宋体" w:hint="eastAsia"/>
          <w:color w:val="auto"/>
        </w:rPr>
        <w:t>为资产管理专业人士打造的一体化解决方案,依托于Wind</w:t>
      </w:r>
      <w:r>
        <w:rPr>
          <w:rFonts w:hAnsi="宋体" w:hint="eastAsia"/>
          <w:color w:val="auto"/>
        </w:rPr>
        <w:t>资讯数据</w:t>
      </w:r>
      <w:r w:rsidRPr="00331683">
        <w:rPr>
          <w:rFonts w:hAnsi="宋体" w:hint="eastAsia"/>
          <w:color w:val="auto"/>
        </w:rPr>
        <w:t>终端</w:t>
      </w:r>
      <w:r>
        <w:rPr>
          <w:rFonts w:hAnsi="宋体" w:hint="eastAsia"/>
          <w:color w:val="auto"/>
        </w:rPr>
        <w:t>，</w:t>
      </w:r>
      <w:r w:rsidRPr="00331683">
        <w:rPr>
          <w:rFonts w:hAnsi="宋体" w:hint="eastAsia"/>
          <w:color w:val="auto"/>
        </w:rPr>
        <w:t>AMS是一个支持全资产</w:t>
      </w:r>
      <w:r>
        <w:rPr>
          <w:rFonts w:hAnsi="宋体" w:hint="eastAsia"/>
          <w:color w:val="auto"/>
        </w:rPr>
        <w:t>、</w:t>
      </w:r>
      <w:r w:rsidRPr="00331683">
        <w:rPr>
          <w:rFonts w:hAnsi="宋体" w:hint="eastAsia"/>
          <w:color w:val="auto"/>
        </w:rPr>
        <w:t>跨市场</w:t>
      </w:r>
      <w:r>
        <w:rPr>
          <w:rFonts w:hAnsi="宋体" w:hint="eastAsia"/>
          <w:color w:val="auto"/>
        </w:rPr>
        <w:t>、</w:t>
      </w:r>
      <w:r w:rsidRPr="00331683">
        <w:rPr>
          <w:rFonts w:hAnsi="宋体" w:hint="eastAsia"/>
          <w:color w:val="auto"/>
        </w:rPr>
        <w:t>多币种的一站式资管平台。赋能投资经理</w:t>
      </w:r>
      <w:r>
        <w:rPr>
          <w:rFonts w:hAnsi="宋体" w:hint="eastAsia"/>
          <w:color w:val="auto"/>
        </w:rPr>
        <w:t>、</w:t>
      </w:r>
      <w:r w:rsidRPr="00331683">
        <w:rPr>
          <w:rFonts w:hAnsi="宋体" w:hint="eastAsia"/>
          <w:color w:val="auto"/>
        </w:rPr>
        <w:t>研究员</w:t>
      </w:r>
      <w:r>
        <w:rPr>
          <w:rFonts w:hAnsi="宋体" w:hint="eastAsia"/>
          <w:color w:val="auto"/>
        </w:rPr>
        <w:t>、</w:t>
      </w:r>
      <w:r w:rsidRPr="00331683">
        <w:rPr>
          <w:rFonts w:hAnsi="宋体" w:hint="eastAsia"/>
          <w:color w:val="auto"/>
        </w:rPr>
        <w:t>交易员</w:t>
      </w:r>
      <w:r>
        <w:rPr>
          <w:rFonts w:hAnsi="宋体" w:hint="eastAsia"/>
          <w:color w:val="auto"/>
        </w:rPr>
        <w:t>、</w:t>
      </w:r>
      <w:r w:rsidRPr="00331683">
        <w:rPr>
          <w:rFonts w:hAnsi="宋体" w:hint="eastAsia"/>
          <w:color w:val="auto"/>
        </w:rPr>
        <w:t>风控</w:t>
      </w:r>
      <w:r>
        <w:rPr>
          <w:rFonts w:hAnsi="宋体" w:hint="eastAsia"/>
          <w:color w:val="auto"/>
        </w:rPr>
        <w:t>、</w:t>
      </w:r>
      <w:r w:rsidRPr="00331683">
        <w:rPr>
          <w:rFonts w:hAnsi="宋体" w:hint="eastAsia"/>
          <w:color w:val="auto"/>
        </w:rPr>
        <w:t>合规</w:t>
      </w:r>
      <w:r>
        <w:rPr>
          <w:rFonts w:hAnsi="宋体" w:hint="eastAsia"/>
          <w:color w:val="auto"/>
        </w:rPr>
        <w:t>、</w:t>
      </w:r>
      <w:r w:rsidRPr="00331683">
        <w:rPr>
          <w:rFonts w:hAnsi="宋体" w:hint="eastAsia"/>
          <w:color w:val="auto"/>
        </w:rPr>
        <w:t>技术人员等。</w:t>
      </w:r>
    </w:p>
    <w:p w:rsidR="00720053" w:rsidRDefault="00720053" w:rsidP="00720053">
      <w:pPr>
        <w:pStyle w:val="af5"/>
        <w:ind w:leftChars="0" w:left="1701"/>
        <w:rPr>
          <w:rFonts w:hAnsi="宋体" w:hint="eastAsia"/>
          <w:color w:val="auto"/>
        </w:rPr>
      </w:pPr>
      <w:r w:rsidRPr="00331683">
        <w:rPr>
          <w:rFonts w:hAnsi="宋体" w:hint="eastAsia"/>
          <w:color w:val="auto"/>
        </w:rPr>
        <w:t>通过海量数据高效整合和灵活统一的系统架构,优化投资与运营流程,贯穿投前、投中、投后。实现行情资讯、研究分析、交易管理、组合管理、合规风控、财务会计、报告定制的端到端解决方案。</w:t>
      </w:r>
    </w:p>
    <w:p w:rsidR="00720053" w:rsidRDefault="00720053" w:rsidP="00720053">
      <w:pPr>
        <w:pStyle w:val="af5"/>
        <w:ind w:leftChars="0"/>
        <w:jc w:val="right"/>
        <w:rPr>
          <w:rFonts w:hAnsi="宋体" w:hint="eastAsia"/>
        </w:rPr>
      </w:pPr>
      <w:r>
        <w:rPr>
          <w:rFonts w:hAnsi="宋体"/>
          <w:noProof/>
        </w:rPr>
        <w:lastRenderedPageBreak/>
        <w:drawing>
          <wp:inline distT="0" distB="0" distL="0" distR="0">
            <wp:extent cx="4347845" cy="2139315"/>
            <wp:effectExtent l="19050" t="0" r="0" b="0"/>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4"/>
                    <a:srcRect/>
                    <a:stretch>
                      <a:fillRect/>
                    </a:stretch>
                  </pic:blipFill>
                  <pic:spPr bwMode="auto">
                    <a:xfrm>
                      <a:off x="0" y="0"/>
                      <a:ext cx="4347845" cy="2139315"/>
                    </a:xfrm>
                    <a:prstGeom prst="rect">
                      <a:avLst/>
                    </a:prstGeom>
                    <a:noFill/>
                    <a:ln w="9525">
                      <a:noFill/>
                      <a:miter lim="800000"/>
                      <a:headEnd/>
                      <a:tailEnd/>
                    </a:ln>
                  </pic:spPr>
                </pic:pic>
              </a:graphicData>
            </a:graphic>
          </wp:inline>
        </w:drawing>
      </w:r>
    </w:p>
    <w:p w:rsidR="00720053" w:rsidRPr="00295153" w:rsidRDefault="00720053" w:rsidP="00720053">
      <w:pPr>
        <w:pStyle w:val="af5"/>
        <w:spacing w:after="0"/>
        <w:ind w:leftChars="0" w:left="1701"/>
        <w:rPr>
          <w:rFonts w:hAnsi="宋体" w:hint="eastAsia"/>
          <w:b/>
          <w:color w:val="auto"/>
        </w:rPr>
      </w:pPr>
      <w:r w:rsidRPr="00295153">
        <w:rPr>
          <w:rFonts w:hAnsi="宋体" w:hint="eastAsia"/>
          <w:b/>
          <w:color w:val="auto"/>
        </w:rPr>
        <w:t>投前</w:t>
      </w:r>
    </w:p>
    <w:p w:rsidR="00720053" w:rsidRPr="00295153" w:rsidRDefault="00720053" w:rsidP="00720053">
      <w:pPr>
        <w:pStyle w:val="af5"/>
        <w:ind w:leftChars="0" w:left="1701"/>
        <w:rPr>
          <w:rFonts w:hAnsi="宋体" w:hint="eastAsia"/>
          <w:color w:val="auto"/>
        </w:rPr>
      </w:pPr>
      <w:r w:rsidRPr="00295153">
        <w:rPr>
          <w:rFonts w:hAnsi="宋体" w:hint="eastAsia"/>
          <w:color w:val="auto"/>
        </w:rPr>
        <w:t>实时净值：单位净值、净资产等所有指标实时计算，提供组合、行业、单券等不同层级的实时数据分析。</w:t>
      </w:r>
    </w:p>
    <w:p w:rsidR="00720053" w:rsidRPr="00295153" w:rsidRDefault="00720053" w:rsidP="00720053">
      <w:pPr>
        <w:pStyle w:val="af5"/>
        <w:ind w:leftChars="0" w:left="1701"/>
        <w:rPr>
          <w:rFonts w:hAnsi="宋体" w:hint="eastAsia"/>
          <w:color w:val="auto"/>
        </w:rPr>
      </w:pPr>
      <w:r w:rsidRPr="00295153">
        <w:rPr>
          <w:rFonts w:hAnsi="宋体" w:hint="eastAsia"/>
          <w:color w:val="auto"/>
        </w:rPr>
        <w:t>投研管理：汇集全部投研数据，多策略管理、多维度策略回溯、实时跟踪、审批管理等。</w:t>
      </w:r>
    </w:p>
    <w:p w:rsidR="00720053" w:rsidRPr="00295153" w:rsidRDefault="00720053" w:rsidP="00720053">
      <w:pPr>
        <w:pStyle w:val="af5"/>
        <w:ind w:leftChars="0" w:left="1701"/>
        <w:rPr>
          <w:rFonts w:hAnsi="宋体" w:hint="eastAsia"/>
          <w:color w:val="auto"/>
        </w:rPr>
      </w:pPr>
      <w:r w:rsidRPr="00295153">
        <w:rPr>
          <w:rFonts w:hAnsi="宋体" w:hint="eastAsia"/>
          <w:color w:val="auto"/>
        </w:rPr>
        <w:t>绩效归因：支持多种常用绩效评估模型。</w:t>
      </w:r>
    </w:p>
    <w:p w:rsidR="00720053" w:rsidRPr="00295153" w:rsidRDefault="00720053" w:rsidP="00720053">
      <w:pPr>
        <w:pStyle w:val="af5"/>
        <w:spacing w:after="0"/>
        <w:ind w:leftChars="0" w:left="1701"/>
        <w:rPr>
          <w:rFonts w:hAnsi="宋体" w:hint="eastAsia"/>
          <w:b/>
          <w:color w:val="auto"/>
        </w:rPr>
      </w:pPr>
      <w:r w:rsidRPr="00295153">
        <w:rPr>
          <w:rFonts w:hAnsi="宋体" w:hint="eastAsia"/>
          <w:b/>
          <w:color w:val="auto"/>
        </w:rPr>
        <w:t>投中</w:t>
      </w:r>
    </w:p>
    <w:p w:rsidR="00720053" w:rsidRPr="00295153" w:rsidRDefault="00720053" w:rsidP="00720053">
      <w:pPr>
        <w:pStyle w:val="af5"/>
        <w:ind w:leftChars="0" w:left="1701"/>
        <w:rPr>
          <w:rFonts w:hAnsi="宋体" w:hint="eastAsia"/>
          <w:color w:val="auto"/>
        </w:rPr>
      </w:pPr>
      <w:r w:rsidRPr="00295153">
        <w:rPr>
          <w:rFonts w:hAnsi="宋体" w:hint="eastAsia"/>
          <w:color w:val="auto"/>
        </w:rPr>
        <w:t>指令管理：各类资产交易指令、试算、下达、审批查询等业务全部覆盖。</w:t>
      </w:r>
    </w:p>
    <w:p w:rsidR="00720053" w:rsidRPr="00295153" w:rsidRDefault="00720053" w:rsidP="00720053">
      <w:pPr>
        <w:pStyle w:val="af5"/>
        <w:ind w:leftChars="0" w:left="1701"/>
        <w:rPr>
          <w:rFonts w:hAnsi="宋体" w:hint="eastAsia"/>
          <w:color w:val="auto"/>
        </w:rPr>
      </w:pPr>
      <w:r w:rsidRPr="00295153">
        <w:rPr>
          <w:rFonts w:hAnsi="宋体" w:hint="eastAsia"/>
          <w:color w:val="auto"/>
        </w:rPr>
        <w:t>交易执行：境内外券商交易连接，为投资者提供连接全球的交易执行解决方案。</w:t>
      </w:r>
    </w:p>
    <w:p w:rsidR="00720053" w:rsidRPr="00295153" w:rsidRDefault="00720053" w:rsidP="00720053">
      <w:pPr>
        <w:pStyle w:val="af5"/>
        <w:ind w:leftChars="0" w:left="1701"/>
        <w:rPr>
          <w:rFonts w:hAnsi="宋体" w:hint="eastAsia"/>
          <w:color w:val="auto"/>
        </w:rPr>
      </w:pPr>
      <w:r w:rsidRPr="00295153">
        <w:rPr>
          <w:rFonts w:hAnsi="宋体" w:hint="eastAsia"/>
          <w:color w:val="auto"/>
        </w:rPr>
        <w:t>合规风控：涵盖各维度的合规方案，市场风险、压力测试、风险监控等全面把控组合风险。</w:t>
      </w:r>
    </w:p>
    <w:p w:rsidR="00720053" w:rsidRPr="00295153" w:rsidRDefault="00720053" w:rsidP="00720053">
      <w:pPr>
        <w:pStyle w:val="af5"/>
        <w:spacing w:after="0"/>
        <w:ind w:leftChars="0" w:left="1701"/>
        <w:rPr>
          <w:rFonts w:hAnsi="宋体" w:hint="eastAsia"/>
          <w:b/>
          <w:color w:val="auto"/>
        </w:rPr>
      </w:pPr>
      <w:r w:rsidRPr="00295153">
        <w:rPr>
          <w:rFonts w:hAnsi="宋体" w:hint="eastAsia"/>
          <w:b/>
          <w:color w:val="auto"/>
        </w:rPr>
        <w:t>投后</w:t>
      </w:r>
    </w:p>
    <w:p w:rsidR="00720053" w:rsidRPr="00295153" w:rsidRDefault="00720053" w:rsidP="00720053">
      <w:pPr>
        <w:pStyle w:val="af5"/>
        <w:ind w:leftChars="0" w:left="1701"/>
        <w:rPr>
          <w:rFonts w:hAnsi="宋体" w:hint="eastAsia"/>
          <w:color w:val="auto"/>
        </w:rPr>
      </w:pPr>
      <w:r w:rsidRPr="00295153">
        <w:rPr>
          <w:rFonts w:hAnsi="宋体" w:hint="eastAsia"/>
          <w:color w:val="auto"/>
        </w:rPr>
        <w:t>财务会计：动态生成资产负债科目，满足资产负债管理需求，支持IFRS9会计科目，提供全球财务体系标准科目定制化。</w:t>
      </w:r>
    </w:p>
    <w:p w:rsidR="00720053" w:rsidRPr="00295153" w:rsidRDefault="00720053" w:rsidP="00720053">
      <w:pPr>
        <w:pStyle w:val="af5"/>
        <w:ind w:leftChars="0" w:left="1701"/>
        <w:rPr>
          <w:rFonts w:hAnsi="宋体" w:hint="eastAsia"/>
          <w:color w:val="auto"/>
        </w:rPr>
      </w:pPr>
      <w:r w:rsidRPr="00295153">
        <w:rPr>
          <w:rFonts w:hAnsi="宋体" w:hint="eastAsia"/>
          <w:color w:val="auto"/>
        </w:rPr>
        <w:t>估值对账：支持自动估值对账和智能检测估值差异。</w:t>
      </w:r>
    </w:p>
    <w:p w:rsidR="00720053" w:rsidRPr="00A93497" w:rsidRDefault="00720053" w:rsidP="00720053">
      <w:pPr>
        <w:pStyle w:val="af5"/>
        <w:ind w:leftChars="0" w:left="1701"/>
        <w:rPr>
          <w:rFonts w:hAnsi="宋体" w:hint="eastAsia"/>
          <w:color w:val="auto"/>
        </w:rPr>
      </w:pPr>
      <w:r w:rsidRPr="00295153">
        <w:rPr>
          <w:rFonts w:hAnsi="宋体" w:hint="eastAsia"/>
          <w:color w:val="auto"/>
        </w:rPr>
        <w:t>组合报告：动态配置生成个性化组合和监管报告，提供各类报告定制服务。简单的说，就是把您公司管理的投资组合的数据导入到AMS系统，然后由AMS系统提供多维度的组合分析、绩效评估、风险管理。</w:t>
      </w:r>
    </w:p>
    <w:p w:rsidR="00720053" w:rsidRPr="00A93497" w:rsidRDefault="00720053" w:rsidP="00720053">
      <w:pPr>
        <w:pStyle w:val="aff1"/>
        <w:spacing w:before="156"/>
        <w:ind w:left="1320"/>
        <w:rPr>
          <w:rFonts w:hAnsi="宋体"/>
        </w:rPr>
      </w:pPr>
      <w:bookmarkStart w:id="572" w:name="_Toc11344221"/>
      <w:r w:rsidRPr="00A93497">
        <w:rPr>
          <w:rFonts w:hAnsi="宋体" w:hint="eastAsia"/>
        </w:rPr>
        <w:t>超级交易系统</w:t>
      </w:r>
      <w:bookmarkEnd w:id="572"/>
    </w:p>
    <w:p w:rsidR="00720053" w:rsidRPr="00ED20A8" w:rsidRDefault="00720053" w:rsidP="00720053">
      <w:pPr>
        <w:pStyle w:val="af5"/>
        <w:numPr>
          <w:ilvl w:val="0"/>
          <w:numId w:val="16"/>
        </w:numPr>
        <w:spacing w:after="0"/>
        <w:ind w:leftChars="0" w:left="1701" w:hanging="282"/>
        <w:rPr>
          <w:rFonts w:hAnsi="宋体"/>
          <w:b/>
          <w:color w:val="auto"/>
        </w:rPr>
      </w:pPr>
      <w:bookmarkStart w:id="573" w:name="_Toc451773999"/>
      <w:bookmarkStart w:id="574" w:name="_Toc454356676"/>
      <w:r w:rsidRPr="00ED20A8">
        <w:rPr>
          <w:rFonts w:hAnsi="宋体" w:hint="eastAsia"/>
          <w:b/>
          <w:color w:val="auto"/>
        </w:rPr>
        <w:t>模拟交易</w:t>
      </w:r>
      <w:bookmarkEnd w:id="573"/>
      <w:bookmarkEnd w:id="574"/>
      <w:r w:rsidRPr="00ED20A8">
        <w:rPr>
          <w:rFonts w:hAnsi="宋体" w:hint="eastAsia"/>
          <w:b/>
          <w:color w:val="auto"/>
        </w:rPr>
        <w:t>（命令：WTTS）</w:t>
      </w:r>
    </w:p>
    <w:p w:rsidR="00720053" w:rsidRPr="00AF4C73" w:rsidRDefault="00720053" w:rsidP="00720053">
      <w:pPr>
        <w:pStyle w:val="af5"/>
        <w:ind w:leftChars="0" w:left="1701"/>
        <w:rPr>
          <w:rFonts w:hAnsi="宋体" w:hint="eastAsia"/>
          <w:color w:val="auto"/>
        </w:rPr>
      </w:pPr>
      <w:r>
        <w:rPr>
          <w:rFonts w:hAnsi="宋体" w:hint="eastAsia"/>
          <w:color w:val="auto"/>
        </w:rPr>
        <w:t>WTTS</w:t>
      </w:r>
      <w:r w:rsidRPr="00AF4C73">
        <w:rPr>
          <w:rFonts w:hAnsi="宋体" w:hint="eastAsia"/>
          <w:color w:val="auto"/>
        </w:rPr>
        <w:t>提供组合交易解决方案，组合交易基于海量万得指数，支持一键导入指数、ETF与自建组合等，用户可以在组合交易中进行批量买入、卖出，并支持在多组合场景下分别管理已执行组合单。</w:t>
      </w:r>
    </w:p>
    <w:p w:rsidR="00720053" w:rsidRPr="00AF4C73" w:rsidRDefault="00720053" w:rsidP="00720053">
      <w:pPr>
        <w:pStyle w:val="af5"/>
        <w:ind w:leftChars="0" w:left="1701"/>
        <w:rPr>
          <w:rFonts w:hAnsi="宋体" w:hint="eastAsia"/>
          <w:color w:val="auto"/>
        </w:rPr>
      </w:pPr>
      <w:r w:rsidRPr="00AF4C73">
        <w:rPr>
          <w:rFonts w:hAnsi="宋体" w:hint="eastAsia"/>
          <w:color w:val="auto"/>
        </w:rPr>
        <w:lastRenderedPageBreak/>
        <w:t>提供多账户交易解决方案，多账户交易支持账户全景化持仓管理，支持多个交易账户同时买入相同或不同标的，以减少不同账户的收益误差。</w:t>
      </w:r>
    </w:p>
    <w:p w:rsidR="00720053" w:rsidRPr="00AF4C73" w:rsidRDefault="00720053" w:rsidP="00720053">
      <w:pPr>
        <w:pStyle w:val="af5"/>
        <w:ind w:leftChars="0" w:left="1701"/>
        <w:rPr>
          <w:rFonts w:hAnsi="宋体" w:hint="eastAsia"/>
          <w:color w:val="auto"/>
        </w:rPr>
      </w:pPr>
      <w:r w:rsidRPr="00AF4C73">
        <w:rPr>
          <w:rFonts w:hAnsi="宋体" w:hint="eastAsia"/>
          <w:color w:val="auto"/>
        </w:rPr>
        <w:t>提供日内交易解决方案，日内交易支持全键盘操作、独立小窗、多标的监控、日内统计算法等，可满足全市场日内交易员的个性化交易需求。</w:t>
      </w:r>
    </w:p>
    <w:p w:rsidR="00720053" w:rsidRPr="00AF4C73" w:rsidRDefault="00720053" w:rsidP="00720053">
      <w:pPr>
        <w:pStyle w:val="af5"/>
        <w:ind w:leftChars="0" w:left="1701"/>
        <w:rPr>
          <w:rFonts w:hAnsi="宋体" w:hint="eastAsia"/>
          <w:color w:val="auto"/>
        </w:rPr>
      </w:pPr>
      <w:r w:rsidRPr="00AF4C73">
        <w:rPr>
          <w:rFonts w:hAnsi="宋体" w:hint="eastAsia"/>
          <w:color w:val="auto"/>
        </w:rPr>
        <w:t>提供多品种（ETF、期权、期现）套利解决方案。提供精准的预估利润、套利中实时利润监控、套利任务管理、套利机会监控、套利交易报表等功能，可满足全市场套利交易员的交易需求。</w:t>
      </w:r>
    </w:p>
    <w:p w:rsidR="00720053" w:rsidRPr="00A93497" w:rsidRDefault="00720053" w:rsidP="00720053">
      <w:pPr>
        <w:pStyle w:val="af5"/>
        <w:ind w:leftChars="0" w:left="1701"/>
        <w:rPr>
          <w:rFonts w:hAnsi="宋体" w:hint="eastAsia"/>
          <w:color w:val="auto"/>
        </w:rPr>
      </w:pPr>
      <w:r w:rsidRPr="0070191E">
        <w:rPr>
          <w:rFonts w:hAnsi="宋体" w:hint="eastAsia"/>
          <w:color w:val="auto"/>
        </w:rPr>
        <w:t>基于万得PMS强大的组合分析功能，支持将证券、期权、期权等账户，与PMS进行组合联动，帮助管理者能够全方位了解自己的交易组合。</w:t>
      </w:r>
    </w:p>
    <w:p w:rsidR="00720053" w:rsidRPr="00872E17" w:rsidRDefault="00720053" w:rsidP="00720053">
      <w:pPr>
        <w:pStyle w:val="a0"/>
        <w:spacing w:before="156"/>
        <w:ind w:left="575" w:hanging="575"/>
        <w:rPr>
          <w:rFonts w:hAnsi="宋体" w:hint="eastAsia"/>
        </w:rPr>
      </w:pPr>
      <w:bookmarkStart w:id="575" w:name="_Toc11082729"/>
      <w:bookmarkStart w:id="576" w:name="_Toc11309182"/>
      <w:bookmarkStart w:id="577" w:name="_Toc11344222"/>
      <w:bookmarkStart w:id="578" w:name="_Toc56772995"/>
      <w:bookmarkStart w:id="579" w:name="_Toc57196785"/>
      <w:bookmarkStart w:id="580" w:name="_Toc60130741"/>
      <w:bookmarkStart w:id="581" w:name="_Toc60132739"/>
      <w:bookmarkStart w:id="582" w:name="_Toc180434560"/>
      <w:r w:rsidRPr="00872E17">
        <w:rPr>
          <w:rFonts w:hAnsi="宋体" w:hint="eastAsia"/>
        </w:rPr>
        <w:t>量化模块</w:t>
      </w:r>
      <w:bookmarkEnd w:id="575"/>
      <w:bookmarkEnd w:id="576"/>
      <w:bookmarkEnd w:id="577"/>
      <w:bookmarkEnd w:id="578"/>
      <w:bookmarkEnd w:id="579"/>
      <w:bookmarkEnd w:id="580"/>
      <w:bookmarkEnd w:id="581"/>
      <w:bookmarkEnd w:id="582"/>
    </w:p>
    <w:p w:rsidR="00720053" w:rsidRPr="00A93497" w:rsidRDefault="00720053" w:rsidP="00720053">
      <w:pPr>
        <w:pStyle w:val="aff1"/>
        <w:spacing w:before="156"/>
        <w:ind w:left="1320"/>
        <w:rPr>
          <w:rFonts w:hAnsi="宋体"/>
        </w:rPr>
      </w:pPr>
      <w:bookmarkStart w:id="583" w:name="_Toc11344224"/>
      <w:r w:rsidRPr="00A93497">
        <w:rPr>
          <w:rFonts w:hAnsi="宋体" w:hint="eastAsia"/>
        </w:rPr>
        <w:t>量化接口</w:t>
      </w:r>
      <w:bookmarkEnd w:id="583"/>
    </w:p>
    <w:p w:rsidR="00720053" w:rsidRPr="00D13E3B" w:rsidRDefault="00720053" w:rsidP="00720053">
      <w:pPr>
        <w:pStyle w:val="af5"/>
        <w:numPr>
          <w:ilvl w:val="0"/>
          <w:numId w:val="16"/>
        </w:numPr>
        <w:spacing w:after="0"/>
        <w:ind w:leftChars="0" w:left="1701" w:hanging="282"/>
        <w:rPr>
          <w:rFonts w:hAnsi="宋体"/>
          <w:b/>
          <w:color w:val="auto"/>
        </w:rPr>
      </w:pPr>
      <w:r w:rsidRPr="00D13E3B">
        <w:rPr>
          <w:rFonts w:hAnsi="宋体" w:hint="eastAsia"/>
          <w:b/>
          <w:color w:val="auto"/>
        </w:rPr>
        <w:t>C</w:t>
      </w:r>
      <w:r w:rsidRPr="00D13E3B">
        <w:rPr>
          <w:rFonts w:hAnsi="宋体"/>
          <w:b/>
          <w:color w:val="auto"/>
        </w:rPr>
        <w:t>lient API</w:t>
      </w:r>
    </w:p>
    <w:p w:rsidR="00720053" w:rsidRPr="00240C1E" w:rsidRDefault="00720053" w:rsidP="00720053">
      <w:pPr>
        <w:pStyle w:val="af5"/>
        <w:spacing w:after="0"/>
        <w:ind w:leftChars="0" w:left="1701"/>
        <w:rPr>
          <w:rFonts w:hAnsi="宋体" w:hint="eastAsia"/>
          <w:color w:val="auto"/>
        </w:rPr>
      </w:pPr>
      <w:r w:rsidRPr="00240C1E">
        <w:rPr>
          <w:rFonts w:hAnsi="宋体"/>
          <w:color w:val="auto"/>
        </w:rPr>
        <w:t>Wind</w:t>
      </w:r>
      <w:r w:rsidRPr="00240C1E">
        <w:rPr>
          <w:rFonts w:hAnsi="宋体" w:hint="eastAsia"/>
          <w:color w:val="auto"/>
        </w:rPr>
        <w:t>量化接口(</w:t>
      </w:r>
      <w:r w:rsidRPr="00240C1E">
        <w:rPr>
          <w:rFonts w:hAnsi="宋体"/>
          <w:color w:val="auto"/>
        </w:rPr>
        <w:t>Client API)</w:t>
      </w:r>
      <w:r w:rsidRPr="00240C1E">
        <w:rPr>
          <w:rFonts w:hAnsi="宋体" w:hint="eastAsia"/>
          <w:color w:val="auto"/>
        </w:rPr>
        <w:t>是</w:t>
      </w:r>
      <w:r w:rsidRPr="00240C1E">
        <w:rPr>
          <w:rFonts w:hAnsi="宋体"/>
          <w:color w:val="auto"/>
        </w:rPr>
        <w:t>Wind</w:t>
      </w:r>
      <w:r w:rsidRPr="00240C1E">
        <w:rPr>
          <w:rFonts w:hAnsi="宋体" w:hint="eastAsia"/>
          <w:color w:val="auto"/>
        </w:rPr>
        <w:t>自</w:t>
      </w:r>
      <w:r w:rsidRPr="00240C1E">
        <w:rPr>
          <w:rFonts w:hAnsi="宋体"/>
          <w:color w:val="auto"/>
        </w:rPr>
        <w:t>2013</w:t>
      </w:r>
      <w:r w:rsidRPr="00240C1E">
        <w:rPr>
          <w:rFonts w:hAnsi="宋体" w:hint="eastAsia"/>
          <w:color w:val="auto"/>
        </w:rPr>
        <w:t>年以来倾力打磨的重量级产品，支持</w:t>
      </w:r>
      <w:r w:rsidRPr="00240C1E">
        <w:rPr>
          <w:rFonts w:hAnsi="宋体"/>
          <w:color w:val="auto"/>
        </w:rPr>
        <w:t>Matlab</w:t>
      </w:r>
      <w:r w:rsidRPr="00240C1E">
        <w:rPr>
          <w:rFonts w:hAnsi="宋体" w:hint="eastAsia"/>
          <w:color w:val="auto"/>
        </w:rPr>
        <w:t>、</w:t>
      </w:r>
      <w:r w:rsidRPr="00240C1E">
        <w:rPr>
          <w:rFonts w:hAnsi="宋体"/>
          <w:color w:val="auto"/>
        </w:rPr>
        <w:t>Python</w:t>
      </w:r>
      <w:r w:rsidRPr="00240C1E">
        <w:rPr>
          <w:rFonts w:hAnsi="宋体" w:hint="eastAsia"/>
          <w:color w:val="auto"/>
        </w:rPr>
        <w:t>、</w:t>
      </w:r>
      <w:r w:rsidRPr="00240C1E">
        <w:rPr>
          <w:rFonts w:hAnsi="宋体"/>
          <w:color w:val="auto"/>
        </w:rPr>
        <w:t xml:space="preserve">C# </w:t>
      </w:r>
      <w:r w:rsidRPr="00240C1E">
        <w:rPr>
          <w:rFonts w:hAnsi="宋体" w:hint="eastAsia"/>
          <w:color w:val="auto"/>
        </w:rPr>
        <w:t>、</w:t>
      </w:r>
      <w:r w:rsidRPr="00240C1E">
        <w:rPr>
          <w:rFonts w:hAnsi="宋体"/>
          <w:color w:val="auto"/>
        </w:rPr>
        <w:t>C++</w:t>
      </w:r>
      <w:r w:rsidRPr="00240C1E">
        <w:rPr>
          <w:rFonts w:hAnsi="宋体" w:hint="eastAsia"/>
          <w:color w:val="auto"/>
        </w:rPr>
        <w:t>、</w:t>
      </w:r>
      <w:r w:rsidRPr="00240C1E">
        <w:rPr>
          <w:rFonts w:hAnsi="宋体"/>
          <w:color w:val="auto"/>
        </w:rPr>
        <w:t>R</w:t>
      </w:r>
      <w:r w:rsidRPr="00240C1E">
        <w:rPr>
          <w:rFonts w:hAnsi="宋体" w:hint="eastAsia"/>
          <w:color w:val="auto"/>
        </w:rPr>
        <w:t>和</w:t>
      </w:r>
      <w:r w:rsidRPr="00240C1E">
        <w:rPr>
          <w:rFonts w:hAnsi="宋体"/>
          <w:color w:val="auto"/>
        </w:rPr>
        <w:t>VBA</w:t>
      </w:r>
      <w:r w:rsidRPr="00240C1E">
        <w:rPr>
          <w:rFonts w:hAnsi="宋体" w:hint="eastAsia"/>
          <w:color w:val="auto"/>
        </w:rPr>
        <w:t>六种编程语言。接口包括数据接口、交易接口、资管接口和辅助接口四大模块，方便用户进行数据提取、数据挖掘、策略回测、模拟交易、实盘下单等一系列量化分析活动。接口数据丰富多样，囊括了股票、债券、基金、期货、期权、指数、外汇等所有金融市场品种</w:t>
      </w:r>
      <w:r w:rsidRPr="00240C1E">
        <w:rPr>
          <w:rFonts w:hAnsi="宋体"/>
          <w:color w:val="auto"/>
        </w:rPr>
        <w:t xml:space="preserve">, </w:t>
      </w:r>
      <w:r w:rsidRPr="00240C1E">
        <w:rPr>
          <w:rFonts w:hAnsi="宋体" w:hint="eastAsia"/>
          <w:color w:val="auto"/>
        </w:rPr>
        <w:t>不仅包括</w:t>
      </w:r>
      <w:r w:rsidRPr="00240C1E">
        <w:rPr>
          <w:rFonts w:hAnsi="宋体"/>
          <w:color w:val="auto"/>
        </w:rPr>
        <w:t>Wind</w:t>
      </w:r>
      <w:r>
        <w:rPr>
          <w:rFonts w:hAnsi="宋体" w:hint="eastAsia"/>
          <w:color w:val="auto"/>
        </w:rPr>
        <w:t>资讯数据</w:t>
      </w:r>
      <w:r w:rsidRPr="00240C1E">
        <w:rPr>
          <w:rFonts w:hAnsi="宋体" w:hint="eastAsia"/>
          <w:color w:val="auto"/>
        </w:rPr>
        <w:t>终端展示的各品种日数据、分钟数据、</w:t>
      </w:r>
      <w:r w:rsidRPr="00240C1E">
        <w:rPr>
          <w:rFonts w:hAnsi="宋体"/>
          <w:color w:val="auto"/>
        </w:rPr>
        <w:t>Tick</w:t>
      </w:r>
      <w:r w:rsidRPr="00240C1E">
        <w:rPr>
          <w:rFonts w:hAnsi="宋体" w:hint="eastAsia"/>
          <w:color w:val="auto"/>
        </w:rPr>
        <w:t>数据和实时数据，还包括各品种统计报表数据、</w:t>
      </w:r>
      <w:r w:rsidRPr="00240C1E">
        <w:rPr>
          <w:rFonts w:hAnsi="宋体"/>
          <w:color w:val="auto"/>
        </w:rPr>
        <w:t>EDB</w:t>
      </w:r>
      <w:r w:rsidRPr="00240C1E">
        <w:rPr>
          <w:rFonts w:hAnsi="宋体" w:hint="eastAsia"/>
          <w:color w:val="auto"/>
        </w:rPr>
        <w:t>宏观经济数据、股票板块数据以及量化因子数据等。</w:t>
      </w:r>
      <w:r w:rsidRPr="00240C1E">
        <w:rPr>
          <w:rFonts w:hAnsi="宋体"/>
          <w:color w:val="auto"/>
        </w:rPr>
        <w:t>Wind</w:t>
      </w:r>
      <w:r w:rsidRPr="00240C1E">
        <w:rPr>
          <w:rFonts w:hAnsi="宋体" w:hint="eastAsia"/>
          <w:color w:val="auto"/>
        </w:rPr>
        <w:t>量化接口致力于让量化用户像用水用电一样，连接</w:t>
      </w:r>
      <w:r w:rsidRPr="00240C1E">
        <w:rPr>
          <w:rFonts w:hAnsi="宋体"/>
          <w:color w:val="auto"/>
        </w:rPr>
        <w:t>Wind</w:t>
      </w:r>
      <w:r w:rsidRPr="00240C1E">
        <w:rPr>
          <w:rFonts w:hAnsi="宋体" w:hint="eastAsia"/>
          <w:color w:val="auto"/>
        </w:rPr>
        <w:t>量化接口就可以获取金融数据，进行量化分析。</w:t>
      </w:r>
    </w:p>
    <w:p w:rsidR="00720053" w:rsidRPr="00872E17" w:rsidRDefault="00720053" w:rsidP="00720053">
      <w:pPr>
        <w:pStyle w:val="af5"/>
        <w:ind w:leftChars="275" w:left="605"/>
        <w:jc w:val="right"/>
        <w:rPr>
          <w:rFonts w:hAnsi="宋体"/>
        </w:rPr>
      </w:pPr>
      <w:r>
        <w:rPr>
          <w:rFonts w:hAnsi="宋体"/>
          <w:noProof/>
        </w:rPr>
        <w:drawing>
          <wp:inline distT="0" distB="0" distL="0" distR="0">
            <wp:extent cx="4399280" cy="1992630"/>
            <wp:effectExtent l="19050" t="0" r="1270" b="0"/>
            <wp:docPr id="7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75" cstate="print"/>
                    <a:srcRect/>
                    <a:stretch>
                      <a:fillRect/>
                    </a:stretch>
                  </pic:blipFill>
                  <pic:spPr bwMode="auto">
                    <a:xfrm>
                      <a:off x="0" y="0"/>
                      <a:ext cx="4399280" cy="1992630"/>
                    </a:xfrm>
                    <a:prstGeom prst="rect">
                      <a:avLst/>
                    </a:prstGeom>
                    <a:noFill/>
                    <a:ln w="9525">
                      <a:noFill/>
                      <a:miter lim="800000"/>
                      <a:headEnd/>
                      <a:tailEnd/>
                    </a:ln>
                  </pic:spPr>
                </pic:pic>
              </a:graphicData>
            </a:graphic>
          </wp:inline>
        </w:drawing>
      </w:r>
    </w:p>
    <w:p w:rsidR="00720053" w:rsidRDefault="00720053" w:rsidP="00720053">
      <w:pPr>
        <w:pStyle w:val="af5"/>
        <w:numPr>
          <w:ilvl w:val="0"/>
          <w:numId w:val="16"/>
        </w:numPr>
        <w:spacing w:after="0"/>
        <w:ind w:leftChars="0" w:left="1701" w:hanging="282"/>
        <w:rPr>
          <w:rFonts w:hAnsi="宋体"/>
          <w:b/>
          <w:color w:val="auto"/>
        </w:rPr>
      </w:pPr>
      <w:r>
        <w:rPr>
          <w:rFonts w:hAnsi="宋体" w:hint="eastAsia"/>
          <w:b/>
          <w:color w:val="auto"/>
        </w:rPr>
        <w:t>代码生成器（命令：CG）</w:t>
      </w:r>
    </w:p>
    <w:p w:rsidR="00720053" w:rsidRDefault="00720053" w:rsidP="00720053">
      <w:pPr>
        <w:pStyle w:val="af5"/>
        <w:spacing w:after="0"/>
        <w:ind w:leftChars="0" w:left="1701"/>
        <w:rPr>
          <w:rFonts w:hAnsi="宋体"/>
          <w:color w:val="auto"/>
        </w:rPr>
      </w:pPr>
      <w:r w:rsidRPr="00D13E3B">
        <w:rPr>
          <w:rFonts w:hAnsi="宋体" w:hint="eastAsia"/>
          <w:color w:val="auto"/>
        </w:rPr>
        <w:t>代码生成器帮您生成Client</w:t>
      </w:r>
      <w:r w:rsidRPr="00D13E3B">
        <w:rPr>
          <w:rFonts w:hAnsi="宋体"/>
          <w:color w:val="auto"/>
        </w:rPr>
        <w:t xml:space="preserve"> </w:t>
      </w:r>
      <w:r w:rsidRPr="00D13E3B">
        <w:rPr>
          <w:rFonts w:hAnsi="宋体" w:hint="eastAsia"/>
          <w:color w:val="auto"/>
        </w:rPr>
        <w:t>API接口与</w:t>
      </w:r>
      <w:r>
        <w:rPr>
          <w:rFonts w:hAnsi="宋体" w:hint="eastAsia"/>
          <w:color w:val="auto"/>
        </w:rPr>
        <w:t>各编程</w:t>
      </w:r>
      <w:r w:rsidRPr="00D13E3B">
        <w:rPr>
          <w:rFonts w:hAnsi="宋体" w:hint="eastAsia"/>
          <w:color w:val="auto"/>
        </w:rPr>
        <w:t>语言工具之间的函数代码。</w:t>
      </w:r>
      <w:r>
        <w:rPr>
          <w:rFonts w:hAnsi="宋体" w:hint="eastAsia"/>
          <w:color w:val="auto"/>
        </w:rPr>
        <w:t>提供各类错误代码信息的查询。</w:t>
      </w:r>
    </w:p>
    <w:p w:rsidR="00720053" w:rsidRPr="00D13E3B" w:rsidRDefault="00720053" w:rsidP="00720053">
      <w:pPr>
        <w:pStyle w:val="af5"/>
        <w:ind w:leftChars="275" w:left="605"/>
        <w:jc w:val="right"/>
        <w:rPr>
          <w:rFonts w:hAnsi="宋体" w:hint="eastAsia"/>
          <w:color w:val="auto"/>
        </w:rPr>
      </w:pPr>
      <w:r>
        <w:rPr>
          <w:rFonts w:hAnsi="宋体"/>
          <w:noProof/>
        </w:rPr>
        <w:lastRenderedPageBreak/>
        <w:drawing>
          <wp:inline distT="0" distB="0" distL="0" distR="0">
            <wp:extent cx="4364990" cy="2519045"/>
            <wp:effectExtent l="19050" t="0" r="0" b="0"/>
            <wp:docPr id="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6" cstate="print"/>
                    <a:srcRect/>
                    <a:stretch>
                      <a:fillRect/>
                    </a:stretch>
                  </pic:blipFill>
                  <pic:spPr bwMode="auto">
                    <a:xfrm>
                      <a:off x="0" y="0"/>
                      <a:ext cx="4364990" cy="2519045"/>
                    </a:xfrm>
                    <a:prstGeom prst="rect">
                      <a:avLst/>
                    </a:prstGeom>
                    <a:noFill/>
                    <a:ln w="9525">
                      <a:noFill/>
                      <a:miter lim="800000"/>
                      <a:headEnd/>
                      <a:tailEnd/>
                    </a:ln>
                  </pic:spPr>
                </pic:pic>
              </a:graphicData>
            </a:graphic>
          </wp:inline>
        </w:drawing>
      </w:r>
    </w:p>
    <w:p w:rsidR="00720053" w:rsidRPr="00D13E3B" w:rsidRDefault="00720053" w:rsidP="00720053">
      <w:pPr>
        <w:pStyle w:val="aff1"/>
        <w:spacing w:before="156" w:after="156"/>
        <w:ind w:left="1320"/>
        <w:rPr>
          <w:rFonts w:hAnsi="宋体" w:hint="eastAsia"/>
        </w:rPr>
      </w:pPr>
      <w:r>
        <w:rPr>
          <w:rFonts w:hAnsi="宋体" w:hint="eastAsia"/>
        </w:rPr>
        <w:t>应用插件</w:t>
      </w:r>
    </w:p>
    <w:p w:rsidR="00720053" w:rsidRPr="00DC788C" w:rsidRDefault="00720053" w:rsidP="00720053">
      <w:pPr>
        <w:pStyle w:val="af5"/>
        <w:numPr>
          <w:ilvl w:val="0"/>
          <w:numId w:val="16"/>
        </w:numPr>
        <w:spacing w:after="0"/>
        <w:ind w:leftChars="0" w:left="1701" w:hanging="282"/>
        <w:rPr>
          <w:rFonts w:hAnsi="宋体"/>
          <w:b/>
          <w:color w:val="auto"/>
        </w:rPr>
      </w:pPr>
      <w:r w:rsidRPr="00DC788C">
        <w:rPr>
          <w:rFonts w:hAnsi="宋体" w:hint="eastAsia"/>
          <w:b/>
          <w:color w:val="auto"/>
        </w:rPr>
        <w:t>Excel插件（命令：RE）</w:t>
      </w:r>
    </w:p>
    <w:p w:rsidR="00720053" w:rsidRPr="00A93497" w:rsidRDefault="00720053" w:rsidP="00720053">
      <w:pPr>
        <w:pStyle w:val="af5"/>
        <w:ind w:leftChars="0" w:left="1701"/>
        <w:rPr>
          <w:rFonts w:hAnsi="宋体" w:hint="eastAsia"/>
          <w:color w:val="auto"/>
        </w:rPr>
      </w:pPr>
      <w:r w:rsidRPr="00711F66">
        <w:rPr>
          <w:rFonts w:hAnsi="宋体" w:hint="eastAsia"/>
          <w:color w:val="auto"/>
        </w:rPr>
        <w:t>在Excel中使用Wind数据提取函数进行数据提取的工具。用户</w:t>
      </w:r>
      <w:r w:rsidRPr="00A93497">
        <w:rPr>
          <w:rFonts w:hAnsi="宋体" w:hint="eastAsia"/>
          <w:color w:val="auto"/>
        </w:rPr>
        <w:t>可以通过Excel数据插件制作不规则的数据报表；制作复杂运算的报表；在已有Excel数据表中增加新的数据列来整合多方数据。</w:t>
      </w:r>
    </w:p>
    <w:p w:rsidR="00720053" w:rsidRDefault="00720053" w:rsidP="00720053">
      <w:pPr>
        <w:pStyle w:val="af5"/>
        <w:numPr>
          <w:ilvl w:val="0"/>
          <w:numId w:val="16"/>
        </w:numPr>
        <w:spacing w:after="0"/>
        <w:ind w:leftChars="0" w:left="1701" w:hanging="282"/>
        <w:rPr>
          <w:rFonts w:hAnsi="宋体"/>
          <w:b/>
          <w:color w:val="auto"/>
        </w:rPr>
      </w:pPr>
      <w:bookmarkStart w:id="584" w:name="_Toc397699551"/>
      <w:r>
        <w:rPr>
          <w:rFonts w:hAnsi="宋体" w:hint="eastAsia"/>
          <w:b/>
          <w:color w:val="auto"/>
        </w:rPr>
        <w:t>Word插件</w:t>
      </w:r>
      <w:r w:rsidRPr="00DC788C">
        <w:rPr>
          <w:rFonts w:hAnsi="宋体" w:hint="eastAsia"/>
          <w:b/>
          <w:color w:val="auto"/>
        </w:rPr>
        <w:t>（</w:t>
      </w:r>
      <w:r>
        <w:rPr>
          <w:rFonts w:hAnsi="宋体" w:hint="eastAsia"/>
          <w:b/>
          <w:color w:val="auto"/>
        </w:rPr>
        <w:t>命令：RW</w:t>
      </w:r>
      <w:r w:rsidRPr="00DC788C">
        <w:rPr>
          <w:rFonts w:hAnsi="宋体" w:hint="eastAsia"/>
          <w:b/>
          <w:color w:val="auto"/>
        </w:rPr>
        <w:t>）</w:t>
      </w:r>
    </w:p>
    <w:p w:rsidR="00720053" w:rsidRPr="00D13E3B" w:rsidRDefault="00720053" w:rsidP="00720053">
      <w:pPr>
        <w:pStyle w:val="af5"/>
        <w:spacing w:after="0"/>
        <w:ind w:leftChars="0" w:left="1701"/>
        <w:rPr>
          <w:rFonts w:hAnsi="宋体"/>
          <w:color w:val="auto"/>
        </w:rPr>
      </w:pPr>
      <w:r w:rsidRPr="00D13E3B">
        <w:rPr>
          <w:rFonts w:hAnsi="宋体" w:hint="eastAsia"/>
          <w:color w:val="auto"/>
        </w:rPr>
        <w:t>在Word中使用Wind数据提取函数进行数据提取和图表创建。用户可以通过</w:t>
      </w:r>
      <w:r>
        <w:rPr>
          <w:rFonts w:hAnsi="宋体" w:hint="eastAsia"/>
          <w:color w:val="auto"/>
        </w:rPr>
        <w:t>Word插件快速创建、更新数据和图表，借助Wind的AI能力，可以进行文档翻译、转语音播报、实体标注等，让工作持续高效。</w:t>
      </w:r>
    </w:p>
    <w:p w:rsidR="00720053" w:rsidRPr="00872E17" w:rsidRDefault="00720053" w:rsidP="00720053">
      <w:pPr>
        <w:pStyle w:val="a0"/>
        <w:ind w:left="575" w:hanging="575"/>
        <w:rPr>
          <w:rFonts w:hAnsi="宋体" w:hint="eastAsia"/>
        </w:rPr>
      </w:pPr>
      <w:bookmarkStart w:id="585" w:name="_Toc139440107"/>
      <w:bookmarkStart w:id="586" w:name="_Toc139440108"/>
      <w:bookmarkStart w:id="587" w:name="_Toc139440109"/>
      <w:bookmarkStart w:id="588" w:name="_Toc139440110"/>
      <w:bookmarkStart w:id="589" w:name="_Toc139440111"/>
      <w:bookmarkStart w:id="590" w:name="_Toc139440112"/>
      <w:bookmarkStart w:id="591" w:name="_Toc139440113"/>
      <w:bookmarkStart w:id="592" w:name="_Toc139440114"/>
      <w:bookmarkStart w:id="593" w:name="_Toc11082730"/>
      <w:bookmarkStart w:id="594" w:name="_Toc11309183"/>
      <w:bookmarkStart w:id="595" w:name="_Toc11344225"/>
      <w:bookmarkStart w:id="596" w:name="_Toc56772996"/>
      <w:bookmarkStart w:id="597" w:name="_Toc57196786"/>
      <w:bookmarkStart w:id="598" w:name="_Toc60130742"/>
      <w:bookmarkStart w:id="599" w:name="_Toc60132740"/>
      <w:bookmarkStart w:id="600" w:name="_Toc180434561"/>
      <w:bookmarkEnd w:id="584"/>
      <w:bookmarkEnd w:id="585"/>
      <w:bookmarkEnd w:id="586"/>
      <w:bookmarkEnd w:id="587"/>
      <w:bookmarkEnd w:id="588"/>
      <w:bookmarkEnd w:id="589"/>
      <w:bookmarkEnd w:id="590"/>
      <w:bookmarkEnd w:id="591"/>
      <w:bookmarkEnd w:id="592"/>
      <w:r w:rsidRPr="00872E17">
        <w:rPr>
          <w:rFonts w:hAnsi="宋体" w:hint="eastAsia"/>
        </w:rPr>
        <w:t>风控模块</w:t>
      </w:r>
      <w:bookmarkEnd w:id="593"/>
      <w:bookmarkEnd w:id="594"/>
      <w:bookmarkEnd w:id="595"/>
      <w:bookmarkEnd w:id="596"/>
      <w:bookmarkEnd w:id="597"/>
      <w:bookmarkEnd w:id="598"/>
      <w:bookmarkEnd w:id="599"/>
      <w:bookmarkEnd w:id="600"/>
    </w:p>
    <w:p w:rsidR="00720053" w:rsidRDefault="00720053" w:rsidP="00720053">
      <w:pPr>
        <w:pStyle w:val="af5"/>
        <w:ind w:left="1335"/>
        <w:rPr>
          <w:rFonts w:hAnsi="宋体"/>
          <w:color w:val="auto"/>
        </w:rPr>
      </w:pPr>
      <w:r w:rsidRPr="00433408">
        <w:rPr>
          <w:rFonts w:hAnsi="宋体" w:hint="eastAsia"/>
          <w:color w:val="auto"/>
        </w:rPr>
        <w:t>风险监控（RISK）是一个集尽职调查、持仓监控于一体的智能风控平台，是为风控、信审、信评、合规人员等提供KYC、风险核查、风险监控、智能预警推送等服务的一站式大数据风控解决方案。</w:t>
      </w:r>
    </w:p>
    <w:p w:rsidR="00720053" w:rsidRPr="00D13E3B" w:rsidRDefault="00720053" w:rsidP="00720053">
      <w:pPr>
        <w:pStyle w:val="af5"/>
        <w:numPr>
          <w:ilvl w:val="0"/>
          <w:numId w:val="16"/>
        </w:numPr>
        <w:spacing w:after="0"/>
        <w:ind w:leftChars="0" w:left="1701" w:hanging="282"/>
        <w:rPr>
          <w:rFonts w:hAnsi="宋体"/>
          <w:b/>
          <w:color w:val="auto"/>
        </w:rPr>
      </w:pPr>
      <w:r w:rsidRPr="00D13E3B">
        <w:rPr>
          <w:rFonts w:hAnsi="宋体" w:hint="eastAsia"/>
          <w:b/>
          <w:color w:val="auto"/>
        </w:rPr>
        <w:t>我的预警</w:t>
      </w:r>
    </w:p>
    <w:p w:rsidR="00720053" w:rsidRDefault="00720053" w:rsidP="00720053">
      <w:pPr>
        <w:pStyle w:val="af5"/>
        <w:ind w:leftChars="0" w:left="1701"/>
        <w:rPr>
          <w:rFonts w:hAnsi="宋体"/>
          <w:color w:val="auto"/>
        </w:rPr>
      </w:pPr>
      <w:r w:rsidRPr="00433408">
        <w:rPr>
          <w:rFonts w:hAnsi="宋体" w:hint="eastAsia"/>
          <w:color w:val="auto"/>
        </w:rPr>
        <w:t>对客户自定义的证券组合和工商企业进行自主监控，支持舆情预警、事件预警等预警内容，并支持邮件订阅。</w:t>
      </w:r>
    </w:p>
    <w:p w:rsidR="00720053" w:rsidRDefault="00720053" w:rsidP="00720053">
      <w:pPr>
        <w:pStyle w:val="af5"/>
        <w:ind w:leftChars="0"/>
        <w:jc w:val="right"/>
        <w:rPr>
          <w:noProof/>
        </w:rPr>
      </w:pPr>
      <w:r>
        <w:rPr>
          <w:noProof/>
        </w:rPr>
        <w:lastRenderedPageBreak/>
        <w:drawing>
          <wp:inline distT="0" distB="0" distL="0" distR="0">
            <wp:extent cx="4391025" cy="2519045"/>
            <wp:effectExtent l="19050" t="0" r="9525" b="0"/>
            <wp:docPr id="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7"/>
                    <a:srcRect/>
                    <a:stretch>
                      <a:fillRect/>
                    </a:stretch>
                  </pic:blipFill>
                  <pic:spPr bwMode="auto">
                    <a:xfrm>
                      <a:off x="0" y="0"/>
                      <a:ext cx="4391025" cy="2519045"/>
                    </a:xfrm>
                    <a:prstGeom prst="rect">
                      <a:avLst/>
                    </a:prstGeom>
                    <a:noFill/>
                    <a:ln w="9525">
                      <a:noFill/>
                      <a:miter lim="800000"/>
                      <a:headEnd/>
                      <a:tailEnd/>
                    </a:ln>
                  </pic:spPr>
                </pic:pic>
              </a:graphicData>
            </a:graphic>
          </wp:inline>
        </w:drawing>
      </w:r>
    </w:p>
    <w:p w:rsidR="00720053" w:rsidRPr="00D13E3B" w:rsidRDefault="00720053" w:rsidP="00720053">
      <w:pPr>
        <w:pStyle w:val="af5"/>
        <w:numPr>
          <w:ilvl w:val="0"/>
          <w:numId w:val="16"/>
        </w:numPr>
        <w:spacing w:after="0"/>
        <w:ind w:leftChars="0" w:left="1701" w:hanging="282"/>
        <w:rPr>
          <w:rFonts w:hAnsi="宋体"/>
          <w:b/>
          <w:color w:val="auto"/>
        </w:rPr>
      </w:pPr>
      <w:r w:rsidRPr="00D13E3B">
        <w:rPr>
          <w:rFonts w:hAnsi="宋体" w:hint="eastAsia"/>
          <w:b/>
          <w:color w:val="auto"/>
        </w:rPr>
        <w:t>全市场预警</w:t>
      </w:r>
    </w:p>
    <w:p w:rsidR="00720053" w:rsidRDefault="00720053" w:rsidP="00720053">
      <w:pPr>
        <w:pStyle w:val="af5"/>
        <w:ind w:leftChars="0" w:left="1701"/>
        <w:rPr>
          <w:rFonts w:hAnsi="宋体"/>
          <w:color w:val="auto"/>
        </w:rPr>
      </w:pPr>
      <w:r w:rsidRPr="00433408">
        <w:rPr>
          <w:rFonts w:hAnsi="宋体" w:hint="eastAsia"/>
          <w:color w:val="auto"/>
        </w:rPr>
        <w:t>支持对全市场不同板块企业的舆情、事件、违规信息、裁判文书等内容进行浏览。</w:t>
      </w:r>
    </w:p>
    <w:p w:rsidR="00720053" w:rsidRDefault="00720053" w:rsidP="00720053">
      <w:pPr>
        <w:pStyle w:val="af5"/>
        <w:ind w:leftChars="0" w:left="1335"/>
        <w:jc w:val="right"/>
        <w:rPr>
          <w:noProof/>
        </w:rPr>
      </w:pPr>
      <w:r>
        <w:rPr>
          <w:noProof/>
        </w:rPr>
        <w:drawing>
          <wp:inline distT="0" distB="0" distL="0" distR="0">
            <wp:extent cx="4391025" cy="2519045"/>
            <wp:effectExtent l="19050" t="0" r="9525" b="0"/>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8"/>
                    <a:srcRect/>
                    <a:stretch>
                      <a:fillRect/>
                    </a:stretch>
                  </pic:blipFill>
                  <pic:spPr bwMode="auto">
                    <a:xfrm>
                      <a:off x="0" y="0"/>
                      <a:ext cx="4391025" cy="2519045"/>
                    </a:xfrm>
                    <a:prstGeom prst="rect">
                      <a:avLst/>
                    </a:prstGeom>
                    <a:noFill/>
                    <a:ln w="9525">
                      <a:noFill/>
                      <a:miter lim="800000"/>
                      <a:headEnd/>
                      <a:tailEnd/>
                    </a:ln>
                  </pic:spPr>
                </pic:pic>
              </a:graphicData>
            </a:graphic>
          </wp:inline>
        </w:drawing>
      </w:r>
    </w:p>
    <w:p w:rsidR="00720053" w:rsidRPr="00D13E3B" w:rsidRDefault="00720053" w:rsidP="00720053">
      <w:pPr>
        <w:pStyle w:val="af5"/>
        <w:numPr>
          <w:ilvl w:val="0"/>
          <w:numId w:val="16"/>
        </w:numPr>
        <w:spacing w:after="0"/>
        <w:ind w:leftChars="0" w:left="1701" w:hanging="282"/>
        <w:rPr>
          <w:rFonts w:hAnsi="宋体"/>
          <w:b/>
          <w:color w:val="auto"/>
        </w:rPr>
      </w:pPr>
      <w:r w:rsidRPr="00D13E3B">
        <w:rPr>
          <w:rFonts w:hAnsi="宋体" w:hint="eastAsia"/>
          <w:b/>
          <w:color w:val="auto"/>
        </w:rPr>
        <w:t>风险核查</w:t>
      </w:r>
    </w:p>
    <w:p w:rsidR="00720053" w:rsidRDefault="00720053" w:rsidP="00720053">
      <w:pPr>
        <w:pStyle w:val="af5"/>
        <w:ind w:leftChars="0" w:left="1755"/>
        <w:rPr>
          <w:rFonts w:hAnsi="宋体"/>
          <w:color w:val="auto"/>
        </w:rPr>
      </w:pPr>
      <w:r w:rsidRPr="00475BFD">
        <w:rPr>
          <w:rFonts w:hAnsi="宋体" w:hint="eastAsia"/>
          <w:color w:val="auto"/>
        </w:rPr>
        <w:t>风险核查提供企业全方位信息核查、债券核查、集团系核查以及专项核查的深度数据信息，风险核查能为您提供全面的风险信息，为事前准入调查、事中审批、事后预警监控提供信息参考。风险核查覆盖企业工商、舆情、司法、公告、融资、信用信息等信息核查，集团系成员、舆情、风险事件等信息，以及法律政策、司法案件、关联关系、诚信信息等专项核查内容。用户可以对投标标的、交易对手、目标企业等进行全面的了解，对其风险内容及时了解，在业务上更加灵活的进行处理。</w:t>
      </w:r>
    </w:p>
    <w:p w:rsidR="00720053" w:rsidRDefault="00720053" w:rsidP="00720053">
      <w:pPr>
        <w:pStyle w:val="af5"/>
        <w:ind w:leftChars="0"/>
        <w:jc w:val="right"/>
        <w:rPr>
          <w:noProof/>
        </w:rPr>
      </w:pPr>
      <w:r>
        <w:rPr>
          <w:noProof/>
        </w:rPr>
        <w:lastRenderedPageBreak/>
        <w:drawing>
          <wp:inline distT="0" distB="0" distL="0" distR="0">
            <wp:extent cx="4347845" cy="2501900"/>
            <wp:effectExtent l="19050" t="0" r="0" b="0"/>
            <wp:docPr id="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9"/>
                    <a:srcRect/>
                    <a:stretch>
                      <a:fillRect/>
                    </a:stretch>
                  </pic:blipFill>
                  <pic:spPr bwMode="auto">
                    <a:xfrm>
                      <a:off x="0" y="0"/>
                      <a:ext cx="4347845" cy="2501900"/>
                    </a:xfrm>
                    <a:prstGeom prst="rect">
                      <a:avLst/>
                    </a:prstGeom>
                    <a:noFill/>
                    <a:ln w="9525">
                      <a:noFill/>
                      <a:miter lim="800000"/>
                      <a:headEnd/>
                      <a:tailEnd/>
                    </a:ln>
                  </pic:spPr>
                </pic:pic>
              </a:graphicData>
            </a:graphic>
          </wp:inline>
        </w:drawing>
      </w:r>
    </w:p>
    <w:p w:rsidR="00720053" w:rsidRPr="00475BFD" w:rsidRDefault="00720053" w:rsidP="00720053">
      <w:pPr>
        <w:pStyle w:val="af5"/>
        <w:numPr>
          <w:ilvl w:val="0"/>
          <w:numId w:val="16"/>
        </w:numPr>
        <w:spacing w:after="0"/>
        <w:ind w:leftChars="0" w:left="1701" w:hanging="282"/>
        <w:rPr>
          <w:rFonts w:hAnsi="宋体"/>
          <w:b/>
          <w:color w:val="auto"/>
        </w:rPr>
      </w:pPr>
      <w:r w:rsidRPr="00475BFD">
        <w:rPr>
          <w:rFonts w:hAnsi="宋体" w:hint="eastAsia"/>
          <w:b/>
          <w:color w:val="auto"/>
        </w:rPr>
        <w:t>企业核查</w:t>
      </w:r>
    </w:p>
    <w:p w:rsidR="00720053" w:rsidRDefault="00720053" w:rsidP="00720053">
      <w:pPr>
        <w:pStyle w:val="af5"/>
        <w:spacing w:after="0"/>
        <w:ind w:leftChars="0" w:left="1701"/>
        <w:rPr>
          <w:rFonts w:hAnsi="宋体" w:hint="eastAsia"/>
          <w:b/>
          <w:color w:val="auto"/>
        </w:rPr>
      </w:pPr>
      <w:r w:rsidRPr="00475BFD">
        <w:rPr>
          <w:rFonts w:hAnsi="宋体" w:hint="eastAsia"/>
          <w:color w:val="auto"/>
        </w:rPr>
        <w:t>企业核查提供企业的风险概览、基本信息、风险资讯、财务分析、企业融资、信用信息、司法风险、经营风险、经营状况、知识产权、财产线索等企业信息核查内容，对房地产企业、城投企业设有房企探查、城投分析独有模块，分别对房企和城投公司进行多维度分析。满足不同类型客户群体，对企业各维度风险信息的核查。</w:t>
      </w:r>
    </w:p>
    <w:p w:rsidR="00720053" w:rsidRPr="00D13E3B" w:rsidRDefault="00720053" w:rsidP="00720053">
      <w:pPr>
        <w:pStyle w:val="af5"/>
        <w:numPr>
          <w:ilvl w:val="0"/>
          <w:numId w:val="16"/>
        </w:numPr>
        <w:spacing w:before="240" w:after="0"/>
        <w:ind w:leftChars="0" w:left="1701" w:hanging="282"/>
        <w:rPr>
          <w:rFonts w:hAnsi="宋体"/>
          <w:b/>
          <w:color w:val="auto"/>
        </w:rPr>
      </w:pPr>
      <w:r w:rsidRPr="00D13E3B">
        <w:rPr>
          <w:rFonts w:hAnsi="宋体" w:hint="eastAsia"/>
          <w:b/>
          <w:color w:val="auto"/>
        </w:rPr>
        <w:t>预警专题</w:t>
      </w:r>
    </w:p>
    <w:p w:rsidR="00720053" w:rsidRDefault="00720053" w:rsidP="00720053">
      <w:pPr>
        <w:pStyle w:val="af5"/>
        <w:ind w:leftChars="0" w:left="1755"/>
        <w:rPr>
          <w:rFonts w:hAnsi="宋体"/>
          <w:color w:val="auto"/>
        </w:rPr>
      </w:pPr>
      <w:r>
        <w:rPr>
          <w:rFonts w:hAnsi="宋体" w:hint="eastAsia"/>
          <w:color w:val="auto"/>
        </w:rPr>
        <w:t>提供各类</w:t>
      </w:r>
      <w:r w:rsidRPr="00433408">
        <w:rPr>
          <w:rFonts w:hAnsi="宋体" w:hint="eastAsia"/>
          <w:color w:val="auto"/>
        </w:rPr>
        <w:t>风控专题报表，例如信用违约、融资专题、行政处罚、信用评级等，并提供部分专项数据内容，例如房企专题、区域行业专题等。</w:t>
      </w:r>
    </w:p>
    <w:p w:rsidR="00720053" w:rsidRDefault="00720053" w:rsidP="00720053">
      <w:pPr>
        <w:pStyle w:val="af5"/>
        <w:ind w:leftChars="0" w:left="1335"/>
        <w:jc w:val="right"/>
        <w:rPr>
          <w:noProof/>
        </w:rPr>
      </w:pPr>
      <w:r>
        <w:rPr>
          <w:noProof/>
        </w:rPr>
        <w:drawing>
          <wp:inline distT="0" distB="0" distL="0" distR="0">
            <wp:extent cx="4373880" cy="2519045"/>
            <wp:effectExtent l="19050" t="0" r="7620" b="0"/>
            <wp:docPr id="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0"/>
                    <a:srcRect/>
                    <a:stretch>
                      <a:fillRect/>
                    </a:stretch>
                  </pic:blipFill>
                  <pic:spPr bwMode="auto">
                    <a:xfrm>
                      <a:off x="0" y="0"/>
                      <a:ext cx="4373880" cy="2519045"/>
                    </a:xfrm>
                    <a:prstGeom prst="rect">
                      <a:avLst/>
                    </a:prstGeom>
                    <a:noFill/>
                    <a:ln w="9525">
                      <a:noFill/>
                      <a:miter lim="800000"/>
                      <a:headEnd/>
                      <a:tailEnd/>
                    </a:ln>
                  </pic:spPr>
                </pic:pic>
              </a:graphicData>
            </a:graphic>
          </wp:inline>
        </w:drawing>
      </w:r>
    </w:p>
    <w:p w:rsidR="00720053" w:rsidRPr="00D13E3B" w:rsidRDefault="00720053" w:rsidP="00720053">
      <w:pPr>
        <w:pStyle w:val="af5"/>
        <w:numPr>
          <w:ilvl w:val="0"/>
          <w:numId w:val="16"/>
        </w:numPr>
        <w:spacing w:after="0"/>
        <w:ind w:leftChars="0" w:left="1701" w:hanging="282"/>
        <w:rPr>
          <w:rFonts w:hAnsi="宋体"/>
          <w:b/>
          <w:color w:val="auto"/>
        </w:rPr>
      </w:pPr>
      <w:r w:rsidRPr="00D13E3B">
        <w:rPr>
          <w:rFonts w:hAnsi="宋体" w:hint="eastAsia"/>
          <w:b/>
          <w:color w:val="auto"/>
        </w:rPr>
        <w:t>地方融资平台</w:t>
      </w:r>
    </w:p>
    <w:p w:rsidR="00720053" w:rsidRDefault="00720053" w:rsidP="00720053">
      <w:pPr>
        <w:pStyle w:val="af5"/>
        <w:ind w:leftChars="0" w:left="1755"/>
        <w:rPr>
          <w:rFonts w:hAnsi="宋体"/>
          <w:color w:val="auto"/>
        </w:rPr>
      </w:pPr>
      <w:r w:rsidRPr="00433408">
        <w:rPr>
          <w:rFonts w:hAnsi="宋体" w:hint="eastAsia"/>
          <w:color w:val="auto"/>
        </w:rPr>
        <w:t>提供包括平台大全概览、地区平台研究、城投债大全、地区经济速览、地区经济等模块内容，包含地方融资平台具体指标和分析情况，以及地区经济指标等信息。</w:t>
      </w:r>
    </w:p>
    <w:p w:rsidR="00720053" w:rsidRDefault="00720053" w:rsidP="00720053">
      <w:pPr>
        <w:pStyle w:val="af5"/>
        <w:ind w:left="1335"/>
        <w:jc w:val="right"/>
        <w:rPr>
          <w:rFonts w:hAnsi="宋体"/>
          <w:color w:val="auto"/>
        </w:rPr>
      </w:pPr>
      <w:r>
        <w:rPr>
          <w:noProof/>
        </w:rPr>
        <w:lastRenderedPageBreak/>
        <w:drawing>
          <wp:inline distT="0" distB="0" distL="0" distR="0">
            <wp:extent cx="4347845" cy="2527300"/>
            <wp:effectExtent l="19050" t="0" r="0" b="0"/>
            <wp:docPr id="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1"/>
                    <a:srcRect/>
                    <a:stretch>
                      <a:fillRect/>
                    </a:stretch>
                  </pic:blipFill>
                  <pic:spPr bwMode="auto">
                    <a:xfrm>
                      <a:off x="0" y="0"/>
                      <a:ext cx="4347845" cy="2527300"/>
                    </a:xfrm>
                    <a:prstGeom prst="rect">
                      <a:avLst/>
                    </a:prstGeom>
                    <a:noFill/>
                    <a:ln w="9525">
                      <a:noFill/>
                      <a:miter lim="800000"/>
                      <a:headEnd/>
                      <a:tailEnd/>
                    </a:ln>
                  </pic:spPr>
                </pic:pic>
              </a:graphicData>
            </a:graphic>
          </wp:inline>
        </w:drawing>
      </w:r>
    </w:p>
    <w:p w:rsidR="00720053" w:rsidRPr="00A25356" w:rsidRDefault="00720053" w:rsidP="00720053">
      <w:pPr>
        <w:pStyle w:val="a0"/>
        <w:ind w:left="575" w:hanging="575"/>
        <w:rPr>
          <w:rFonts w:hAnsi="宋体"/>
        </w:rPr>
      </w:pPr>
      <w:bookmarkStart w:id="601" w:name="_Toc530568862"/>
      <w:bookmarkStart w:id="602" w:name="_Toc11082731"/>
      <w:bookmarkStart w:id="603" w:name="_Toc11309184"/>
      <w:bookmarkStart w:id="604" w:name="_Toc11344226"/>
      <w:bookmarkStart w:id="605" w:name="_Toc56772997"/>
      <w:bookmarkStart w:id="606" w:name="_Toc57196787"/>
      <w:bookmarkStart w:id="607" w:name="_Toc60130743"/>
      <w:bookmarkStart w:id="608" w:name="_Toc60132741"/>
      <w:bookmarkStart w:id="609" w:name="_Toc180434562"/>
      <w:r>
        <w:rPr>
          <w:rFonts w:hAnsi="宋体" w:hint="eastAsia"/>
        </w:rPr>
        <w:t>全球</w:t>
      </w:r>
      <w:r w:rsidRPr="00A25356">
        <w:rPr>
          <w:rFonts w:hAnsi="宋体"/>
        </w:rPr>
        <w:t>企业库</w:t>
      </w:r>
      <w:bookmarkEnd w:id="601"/>
      <w:bookmarkEnd w:id="602"/>
      <w:bookmarkEnd w:id="603"/>
      <w:bookmarkEnd w:id="604"/>
      <w:bookmarkEnd w:id="605"/>
      <w:bookmarkEnd w:id="606"/>
      <w:bookmarkEnd w:id="607"/>
      <w:bookmarkEnd w:id="608"/>
      <w:bookmarkEnd w:id="609"/>
    </w:p>
    <w:p w:rsidR="00720053" w:rsidRDefault="00720053" w:rsidP="00720053">
      <w:pPr>
        <w:pStyle w:val="af5"/>
        <w:ind w:left="1335"/>
        <w:rPr>
          <w:rFonts w:hAnsi="宋体"/>
          <w:color w:val="auto"/>
        </w:rPr>
      </w:pPr>
      <w:r w:rsidRPr="00240C1E">
        <w:rPr>
          <w:rFonts w:hAnsi="宋体" w:hint="eastAsia"/>
          <w:color w:val="auto"/>
        </w:rPr>
        <w:t>随着</w:t>
      </w:r>
      <w:r w:rsidRPr="00240C1E">
        <w:rPr>
          <w:rFonts w:hAnsi="宋体"/>
          <w:color w:val="auto"/>
        </w:rPr>
        <w:t>企业信息公开化、透明化</w:t>
      </w:r>
      <w:r w:rsidRPr="00240C1E">
        <w:rPr>
          <w:rFonts w:hAnsi="宋体" w:hint="eastAsia"/>
          <w:color w:val="auto"/>
        </w:rPr>
        <w:t>成为趋势</w:t>
      </w:r>
      <w:r w:rsidRPr="00240C1E">
        <w:rPr>
          <w:rFonts w:hAnsi="宋体"/>
          <w:color w:val="auto"/>
        </w:rPr>
        <w:t>，</w:t>
      </w:r>
      <w:r w:rsidRPr="00240C1E">
        <w:rPr>
          <w:rFonts w:hAnsi="宋体" w:hint="eastAsia"/>
          <w:color w:val="auto"/>
        </w:rPr>
        <w:t>多种信息源的</w:t>
      </w:r>
      <w:r w:rsidRPr="00240C1E">
        <w:rPr>
          <w:rFonts w:hAnsi="宋体"/>
          <w:color w:val="auto"/>
        </w:rPr>
        <w:t>企业</w:t>
      </w:r>
      <w:r w:rsidRPr="00240C1E">
        <w:rPr>
          <w:rFonts w:hAnsi="宋体" w:hint="eastAsia"/>
          <w:color w:val="auto"/>
        </w:rPr>
        <w:t>信息已经</w:t>
      </w:r>
      <w:r w:rsidRPr="00240C1E">
        <w:rPr>
          <w:rFonts w:hAnsi="宋体"/>
          <w:color w:val="auto"/>
        </w:rPr>
        <w:t>可以在互联网上</w:t>
      </w:r>
      <w:r w:rsidRPr="00240C1E">
        <w:rPr>
          <w:rFonts w:hAnsi="宋体" w:hint="eastAsia"/>
          <w:color w:val="auto"/>
        </w:rPr>
        <w:t>进行检索和</w:t>
      </w:r>
      <w:r w:rsidRPr="00240C1E">
        <w:rPr>
          <w:rFonts w:hAnsi="宋体"/>
          <w:color w:val="auto"/>
        </w:rPr>
        <w:t>查询</w:t>
      </w:r>
      <w:r w:rsidRPr="00240C1E">
        <w:rPr>
          <w:rFonts w:hAnsi="宋体" w:hint="eastAsia"/>
          <w:color w:val="auto"/>
        </w:rPr>
        <w:t>。由于</w:t>
      </w:r>
      <w:r w:rsidRPr="00240C1E">
        <w:rPr>
          <w:rFonts w:hAnsi="宋体"/>
          <w:color w:val="auto"/>
        </w:rPr>
        <w:t>信息</w:t>
      </w:r>
      <w:r w:rsidRPr="00240C1E">
        <w:rPr>
          <w:rFonts w:hAnsi="宋体" w:hint="eastAsia"/>
          <w:color w:val="auto"/>
        </w:rPr>
        <w:t>源</w:t>
      </w:r>
      <w:r w:rsidRPr="00240C1E">
        <w:rPr>
          <w:rFonts w:hAnsi="宋体"/>
          <w:color w:val="auto"/>
        </w:rPr>
        <w:t>分散度高，</w:t>
      </w:r>
      <w:r w:rsidRPr="00240C1E">
        <w:rPr>
          <w:rFonts w:hAnsi="宋体" w:hint="eastAsia"/>
          <w:color w:val="auto"/>
        </w:rPr>
        <w:t>企业实体</w:t>
      </w:r>
      <w:r w:rsidRPr="00240C1E">
        <w:rPr>
          <w:rFonts w:hAnsi="宋体"/>
          <w:color w:val="auto"/>
        </w:rPr>
        <w:t>辨识难度很大</w:t>
      </w:r>
      <w:r w:rsidRPr="00240C1E">
        <w:rPr>
          <w:rFonts w:hAnsi="宋体" w:hint="eastAsia"/>
          <w:color w:val="auto"/>
        </w:rPr>
        <w:t>，导致检索和查询企业信息的要花费大量精力进行比对和校验</w:t>
      </w:r>
      <w:r w:rsidRPr="00240C1E">
        <w:rPr>
          <w:rFonts w:hAnsi="宋体"/>
          <w:color w:val="auto"/>
        </w:rPr>
        <w:t>。</w:t>
      </w:r>
      <w:r w:rsidRPr="00240C1E">
        <w:rPr>
          <w:rFonts w:hAnsi="宋体" w:hint="eastAsia"/>
          <w:color w:val="auto"/>
        </w:rPr>
        <w:t>Wind全球</w:t>
      </w:r>
      <w:r w:rsidRPr="00240C1E">
        <w:rPr>
          <w:rFonts w:hAnsi="宋体"/>
          <w:color w:val="auto"/>
        </w:rPr>
        <w:t>企业库</w:t>
      </w:r>
      <w:r w:rsidRPr="00240C1E">
        <w:rPr>
          <w:rFonts w:hAnsi="宋体" w:hint="eastAsia"/>
          <w:color w:val="auto"/>
        </w:rPr>
        <w:t>（命令：GEL）作为一款专业化的</w:t>
      </w:r>
      <w:r w:rsidRPr="00240C1E">
        <w:rPr>
          <w:rFonts w:hAnsi="宋体"/>
          <w:color w:val="auto"/>
        </w:rPr>
        <w:t>企业信息查询工具应运而生</w:t>
      </w:r>
      <w:r w:rsidRPr="00240C1E">
        <w:rPr>
          <w:rFonts w:hAnsi="宋体" w:hint="eastAsia"/>
          <w:color w:val="auto"/>
        </w:rPr>
        <w:t>。全球</w:t>
      </w:r>
      <w:r w:rsidRPr="00240C1E">
        <w:rPr>
          <w:rFonts w:hAnsi="宋体"/>
          <w:color w:val="auto"/>
        </w:rPr>
        <w:t>企业库</w:t>
      </w:r>
      <w:r w:rsidRPr="00240C1E">
        <w:rPr>
          <w:rFonts w:hAnsi="宋体" w:hint="eastAsia"/>
          <w:color w:val="auto"/>
        </w:rPr>
        <w:t>可以</w:t>
      </w:r>
      <w:r w:rsidRPr="00240C1E">
        <w:rPr>
          <w:rFonts w:hAnsi="宋体"/>
          <w:color w:val="auto"/>
        </w:rPr>
        <w:t>帮助用户方便、轻松地了解企业</w:t>
      </w:r>
      <w:r w:rsidRPr="00240C1E">
        <w:rPr>
          <w:rFonts w:hAnsi="宋体" w:hint="eastAsia"/>
          <w:color w:val="auto"/>
        </w:rPr>
        <w:t>的全面信息以及发现企业</w:t>
      </w:r>
      <w:r w:rsidRPr="00240C1E">
        <w:rPr>
          <w:rFonts w:hAnsi="宋体"/>
          <w:color w:val="auto"/>
        </w:rPr>
        <w:t>间的关联关系</w:t>
      </w:r>
      <w:r w:rsidRPr="00240C1E">
        <w:rPr>
          <w:rFonts w:hAnsi="宋体" w:hint="eastAsia"/>
          <w:color w:val="auto"/>
        </w:rPr>
        <w:t>，并可迅速生成相关报告</w:t>
      </w:r>
      <w:r w:rsidRPr="00240C1E">
        <w:rPr>
          <w:rFonts w:hAnsi="宋体"/>
          <w:color w:val="auto"/>
        </w:rPr>
        <w:t>。</w:t>
      </w:r>
      <w:r w:rsidRPr="00240C1E">
        <w:rPr>
          <w:rFonts w:hAnsi="宋体" w:hint="eastAsia"/>
          <w:color w:val="auto"/>
        </w:rPr>
        <w:t>全球企业库（GEL）布局全球，覆盖超过2亿家工商企业，从基础信息、金融行为、经营状况、法律诉讼、经营风险、知识产权和历史数据视角揭示超过300项维度数据，服务于金融、政府、企业等多个领域，提供专业的企业信息查询服务。全球企业库同时提供企业图谱、企业受益人图、股权结构图、股权穿透图、疑似关系、疑似实控人、融资历程、融资图谱、关联方图谱等系列图谱，直观展示企业多维度信息。收纳信息涵盖企业基础信息、财务数据、融资数据、经营分析，政府支持、竞争对手等，容纳非个体户企业，工商注册、知识产权、域名、商品、网站、</w:t>
      </w:r>
      <w:r w:rsidRPr="00240C1E">
        <w:rPr>
          <w:rFonts w:hAnsi="宋体"/>
          <w:color w:val="auto"/>
        </w:rPr>
        <w:t>APP</w:t>
      </w:r>
      <w:r w:rsidRPr="00240C1E">
        <w:rPr>
          <w:rFonts w:hAnsi="宋体" w:hint="eastAsia"/>
          <w:color w:val="auto"/>
        </w:rPr>
        <w:t>、行政许可等。</w:t>
      </w:r>
    </w:p>
    <w:p w:rsidR="00720053" w:rsidRDefault="00720053" w:rsidP="00720053">
      <w:pPr>
        <w:pStyle w:val="af5"/>
        <w:ind w:leftChars="275" w:left="605"/>
        <w:jc w:val="right"/>
        <w:rPr>
          <w:noProof/>
        </w:rPr>
      </w:pPr>
      <w:r>
        <w:rPr>
          <w:noProof/>
        </w:rPr>
        <w:drawing>
          <wp:inline distT="0" distB="0" distL="0" distR="0">
            <wp:extent cx="4425315" cy="2312035"/>
            <wp:effectExtent l="19050" t="0" r="0" b="0"/>
            <wp:docPr id="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2" cstate="print"/>
                    <a:srcRect/>
                    <a:stretch>
                      <a:fillRect/>
                    </a:stretch>
                  </pic:blipFill>
                  <pic:spPr bwMode="auto">
                    <a:xfrm>
                      <a:off x="0" y="0"/>
                      <a:ext cx="4425315" cy="2312035"/>
                    </a:xfrm>
                    <a:prstGeom prst="rect">
                      <a:avLst/>
                    </a:prstGeom>
                    <a:noFill/>
                    <a:ln w="9525">
                      <a:noFill/>
                      <a:miter lim="800000"/>
                      <a:headEnd/>
                      <a:tailEnd/>
                    </a:ln>
                  </pic:spPr>
                </pic:pic>
              </a:graphicData>
            </a:graphic>
          </wp:inline>
        </w:drawing>
      </w:r>
    </w:p>
    <w:p w:rsidR="00720053" w:rsidRPr="004E4769" w:rsidRDefault="00720053" w:rsidP="00720053">
      <w:pPr>
        <w:pStyle w:val="aff1"/>
        <w:spacing w:before="156"/>
        <w:ind w:leftChars="0" w:left="1320"/>
        <w:rPr>
          <w:rFonts w:hAnsi="宋体" w:hint="eastAsia"/>
        </w:rPr>
      </w:pPr>
      <w:r w:rsidRPr="00D13E3B">
        <w:rPr>
          <w:rFonts w:hAnsi="宋体" w:hint="eastAsia"/>
        </w:rPr>
        <w:lastRenderedPageBreak/>
        <w:t>产品优势</w:t>
      </w:r>
    </w:p>
    <w:p w:rsidR="00720053" w:rsidRPr="00D13E3B" w:rsidRDefault="00720053" w:rsidP="00720053">
      <w:pPr>
        <w:pStyle w:val="af5"/>
        <w:numPr>
          <w:ilvl w:val="0"/>
          <w:numId w:val="16"/>
        </w:numPr>
        <w:spacing w:after="0"/>
        <w:ind w:leftChars="0" w:left="1701" w:hanging="282"/>
        <w:rPr>
          <w:rFonts w:hAnsi="宋体" w:hint="eastAsia"/>
          <w:b/>
          <w:color w:val="auto"/>
        </w:rPr>
      </w:pPr>
      <w:r w:rsidRPr="00D13E3B">
        <w:rPr>
          <w:rFonts w:hAnsi="宋体" w:hint="eastAsia"/>
          <w:b/>
          <w:color w:val="auto"/>
        </w:rPr>
        <w:t>数据维度全</w:t>
      </w:r>
    </w:p>
    <w:p w:rsidR="00720053" w:rsidRDefault="00720053" w:rsidP="00720053">
      <w:pPr>
        <w:pStyle w:val="af5"/>
        <w:ind w:leftChars="0" w:left="1701"/>
        <w:rPr>
          <w:rFonts w:hAnsi="宋体"/>
          <w:color w:val="auto"/>
        </w:rPr>
      </w:pPr>
      <w:r w:rsidRPr="00944F65">
        <w:rPr>
          <w:rFonts w:hAnsi="宋体" w:hint="eastAsia"/>
          <w:color w:val="auto"/>
        </w:rPr>
        <w:t>8大维度，覆盖基础信息、业务数据、金融行为、经营信息、知识产权、法律诉讼、经营风险和历史数据。300+企业数据维度展示企业全景，包括竞争情报数据、并购数据、银行授信数据、政府支持数据、财报数据、财务分析、</w:t>
      </w:r>
      <w:r>
        <w:rPr>
          <w:rFonts w:hAnsi="宋体" w:hint="eastAsia"/>
          <w:color w:val="auto"/>
        </w:rPr>
        <w:t>业务数据、</w:t>
      </w:r>
      <w:r w:rsidRPr="00944F65">
        <w:rPr>
          <w:rFonts w:hAnsi="宋体" w:hint="eastAsia"/>
          <w:color w:val="auto"/>
        </w:rPr>
        <w:t>榜单名录等。</w:t>
      </w:r>
    </w:p>
    <w:p w:rsidR="00720053" w:rsidRPr="00D2131E" w:rsidRDefault="00720053" w:rsidP="00720053">
      <w:pPr>
        <w:pStyle w:val="af5"/>
        <w:ind w:leftChars="0"/>
        <w:jc w:val="right"/>
        <w:rPr>
          <w:noProof/>
        </w:rPr>
      </w:pPr>
      <w:r>
        <w:rPr>
          <w:noProof/>
        </w:rPr>
        <w:drawing>
          <wp:inline distT="0" distB="0" distL="0" distR="0">
            <wp:extent cx="4391025" cy="2519045"/>
            <wp:effectExtent l="19050" t="0" r="9525" b="0"/>
            <wp:docPr id="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3" cstate="print"/>
                    <a:srcRect/>
                    <a:stretch>
                      <a:fillRect/>
                    </a:stretch>
                  </pic:blipFill>
                  <pic:spPr bwMode="auto">
                    <a:xfrm>
                      <a:off x="0" y="0"/>
                      <a:ext cx="4391025" cy="2519045"/>
                    </a:xfrm>
                    <a:prstGeom prst="rect">
                      <a:avLst/>
                    </a:prstGeom>
                    <a:noFill/>
                    <a:ln w="9525">
                      <a:noFill/>
                      <a:miter lim="800000"/>
                      <a:headEnd/>
                      <a:tailEnd/>
                    </a:ln>
                  </pic:spPr>
                </pic:pic>
              </a:graphicData>
            </a:graphic>
          </wp:inline>
        </w:drawing>
      </w:r>
    </w:p>
    <w:p w:rsidR="00720053" w:rsidRPr="00DE4B3F" w:rsidRDefault="00720053" w:rsidP="00720053">
      <w:pPr>
        <w:pStyle w:val="af5"/>
        <w:ind w:leftChars="0"/>
        <w:jc w:val="right"/>
        <w:rPr>
          <w:rFonts w:hAnsi="宋体" w:hint="eastAsia"/>
          <w:color w:val="auto"/>
        </w:rPr>
      </w:pPr>
      <w:r>
        <w:rPr>
          <w:noProof/>
        </w:rPr>
        <w:drawing>
          <wp:inline distT="0" distB="0" distL="0" distR="0">
            <wp:extent cx="4373880" cy="2527300"/>
            <wp:effectExtent l="19050" t="0" r="7620" b="0"/>
            <wp:docPr id="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4" cstate="print"/>
                    <a:srcRect/>
                    <a:stretch>
                      <a:fillRect/>
                    </a:stretch>
                  </pic:blipFill>
                  <pic:spPr bwMode="auto">
                    <a:xfrm>
                      <a:off x="0" y="0"/>
                      <a:ext cx="4373880" cy="2527300"/>
                    </a:xfrm>
                    <a:prstGeom prst="rect">
                      <a:avLst/>
                    </a:prstGeom>
                    <a:noFill/>
                    <a:ln w="9525">
                      <a:noFill/>
                      <a:miter lim="800000"/>
                      <a:headEnd/>
                      <a:tailEnd/>
                    </a:ln>
                  </pic:spPr>
                </pic:pic>
              </a:graphicData>
            </a:graphic>
          </wp:inline>
        </w:drawing>
      </w:r>
    </w:p>
    <w:p w:rsidR="00720053" w:rsidRPr="00DC788C" w:rsidRDefault="00720053" w:rsidP="00720053">
      <w:pPr>
        <w:pStyle w:val="af5"/>
        <w:numPr>
          <w:ilvl w:val="0"/>
          <w:numId w:val="16"/>
        </w:numPr>
        <w:spacing w:after="0"/>
        <w:ind w:leftChars="0" w:left="1701" w:hanging="282"/>
        <w:rPr>
          <w:rFonts w:hAnsi="宋体" w:hint="eastAsia"/>
          <w:b/>
          <w:color w:val="auto"/>
        </w:rPr>
      </w:pPr>
      <w:r>
        <w:rPr>
          <w:rFonts w:hAnsi="宋体" w:hint="eastAsia"/>
          <w:b/>
          <w:color w:val="auto"/>
        </w:rPr>
        <w:t>业务场景深度融合</w:t>
      </w:r>
    </w:p>
    <w:p w:rsidR="00720053" w:rsidRDefault="00720053" w:rsidP="00720053">
      <w:pPr>
        <w:pStyle w:val="af5"/>
        <w:ind w:leftChars="0" w:left="1701"/>
        <w:rPr>
          <w:rFonts w:hAnsi="宋体"/>
          <w:color w:val="auto"/>
        </w:rPr>
      </w:pPr>
      <w:r>
        <w:rPr>
          <w:rFonts w:hAnsi="宋体" w:hint="eastAsia"/>
          <w:color w:val="auto"/>
        </w:rPr>
        <w:t>基</w:t>
      </w:r>
      <w:r w:rsidRPr="00944F65">
        <w:rPr>
          <w:rFonts w:hAnsi="宋体" w:hint="eastAsia"/>
          <w:color w:val="auto"/>
        </w:rPr>
        <w:t>于2</w:t>
      </w:r>
      <w:r>
        <w:rPr>
          <w:rFonts w:hAnsi="宋体"/>
          <w:color w:val="auto"/>
        </w:rPr>
        <w:t>0</w:t>
      </w:r>
      <w:r>
        <w:rPr>
          <w:rFonts w:hAnsi="宋体" w:hint="eastAsia"/>
          <w:color w:val="auto"/>
        </w:rPr>
        <w:t>多</w:t>
      </w:r>
      <w:r w:rsidRPr="00944F65">
        <w:rPr>
          <w:rFonts w:hAnsi="宋体" w:hint="eastAsia"/>
          <w:color w:val="auto"/>
        </w:rPr>
        <w:t>年数据服务基础，主动响应客户企业查询、尽职调查、营销获客等业务需要</w:t>
      </w:r>
      <w:r w:rsidRPr="00DE4B3F">
        <w:rPr>
          <w:rFonts w:hAnsi="宋体"/>
          <w:color w:val="auto"/>
        </w:rPr>
        <w:t>。</w:t>
      </w:r>
    </w:p>
    <w:p w:rsidR="00720053" w:rsidRDefault="00720053" w:rsidP="00720053">
      <w:pPr>
        <w:pStyle w:val="af5"/>
        <w:ind w:leftChars="0" w:left="1335"/>
        <w:jc w:val="right"/>
        <w:rPr>
          <w:noProof/>
        </w:rPr>
      </w:pPr>
      <w:r>
        <w:rPr>
          <w:noProof/>
        </w:rPr>
        <w:lastRenderedPageBreak/>
        <w:drawing>
          <wp:inline distT="0" distB="0" distL="0" distR="0">
            <wp:extent cx="4391025" cy="2519045"/>
            <wp:effectExtent l="19050" t="0" r="9525" b="0"/>
            <wp:docPr id="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5" cstate="print"/>
                    <a:srcRect/>
                    <a:stretch>
                      <a:fillRect/>
                    </a:stretch>
                  </pic:blipFill>
                  <pic:spPr bwMode="auto">
                    <a:xfrm>
                      <a:off x="0" y="0"/>
                      <a:ext cx="4391025" cy="2519045"/>
                    </a:xfrm>
                    <a:prstGeom prst="rect">
                      <a:avLst/>
                    </a:prstGeom>
                    <a:noFill/>
                    <a:ln w="9525">
                      <a:noFill/>
                      <a:miter lim="800000"/>
                      <a:headEnd/>
                      <a:tailEnd/>
                    </a:ln>
                  </pic:spPr>
                </pic:pic>
              </a:graphicData>
            </a:graphic>
          </wp:inline>
        </w:drawing>
      </w:r>
    </w:p>
    <w:p w:rsidR="00720053" w:rsidRPr="00DE4B3F" w:rsidRDefault="00720053" w:rsidP="00720053">
      <w:pPr>
        <w:pStyle w:val="af5"/>
        <w:ind w:leftChars="0"/>
        <w:jc w:val="right"/>
        <w:rPr>
          <w:rFonts w:hAnsi="宋体" w:hint="eastAsia"/>
          <w:color w:val="auto"/>
        </w:rPr>
      </w:pPr>
      <w:r>
        <w:rPr>
          <w:noProof/>
        </w:rPr>
        <w:drawing>
          <wp:inline distT="0" distB="0" distL="0" distR="0">
            <wp:extent cx="4391025" cy="2519045"/>
            <wp:effectExtent l="19050" t="0" r="9525" b="0"/>
            <wp:docPr id="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6" cstate="print"/>
                    <a:srcRect/>
                    <a:stretch>
                      <a:fillRect/>
                    </a:stretch>
                  </pic:blipFill>
                  <pic:spPr bwMode="auto">
                    <a:xfrm>
                      <a:off x="0" y="0"/>
                      <a:ext cx="4391025" cy="2519045"/>
                    </a:xfrm>
                    <a:prstGeom prst="rect">
                      <a:avLst/>
                    </a:prstGeom>
                    <a:noFill/>
                    <a:ln w="9525">
                      <a:noFill/>
                      <a:miter lim="800000"/>
                      <a:headEnd/>
                      <a:tailEnd/>
                    </a:ln>
                  </pic:spPr>
                </pic:pic>
              </a:graphicData>
            </a:graphic>
          </wp:inline>
        </w:drawing>
      </w:r>
    </w:p>
    <w:p w:rsidR="00720053" w:rsidRPr="00DC788C" w:rsidRDefault="00720053" w:rsidP="00720053">
      <w:pPr>
        <w:pStyle w:val="af5"/>
        <w:numPr>
          <w:ilvl w:val="0"/>
          <w:numId w:val="16"/>
        </w:numPr>
        <w:spacing w:after="0"/>
        <w:ind w:leftChars="0" w:left="1701" w:hanging="282"/>
        <w:rPr>
          <w:rFonts w:hAnsi="宋体" w:hint="eastAsia"/>
          <w:b/>
          <w:color w:val="auto"/>
        </w:rPr>
      </w:pPr>
      <w:r>
        <w:rPr>
          <w:rFonts w:hAnsi="宋体" w:hint="eastAsia"/>
          <w:b/>
          <w:color w:val="auto"/>
        </w:rPr>
        <w:t>产品形态多样</w:t>
      </w:r>
    </w:p>
    <w:p w:rsidR="00720053" w:rsidRPr="00DE4B3F" w:rsidRDefault="00720053" w:rsidP="00720053">
      <w:pPr>
        <w:pStyle w:val="af5"/>
        <w:ind w:leftChars="0" w:left="1701"/>
        <w:rPr>
          <w:rFonts w:hAnsi="宋体" w:hint="eastAsia"/>
          <w:color w:val="auto"/>
        </w:rPr>
      </w:pPr>
      <w:r>
        <w:rPr>
          <w:rFonts w:hAnsi="宋体" w:hint="eastAsia"/>
          <w:color w:val="auto"/>
        </w:rPr>
        <w:t>可通过</w:t>
      </w:r>
      <w:r w:rsidRPr="00944F65">
        <w:rPr>
          <w:rFonts w:hAnsi="宋体" w:hint="eastAsia"/>
          <w:color w:val="auto"/>
        </w:rPr>
        <w:t>电脑端、移动端、小程序、</w:t>
      </w:r>
      <w:r>
        <w:rPr>
          <w:rFonts w:hAnsi="宋体" w:hint="eastAsia"/>
          <w:color w:val="auto"/>
        </w:rPr>
        <w:t>网页</w:t>
      </w:r>
      <w:r w:rsidRPr="00944F65">
        <w:rPr>
          <w:rFonts w:hAnsi="宋体" w:hint="eastAsia"/>
          <w:color w:val="auto"/>
        </w:rPr>
        <w:t>等</w:t>
      </w:r>
      <w:r>
        <w:rPr>
          <w:rFonts w:hAnsi="宋体" w:hint="eastAsia"/>
          <w:color w:val="auto"/>
        </w:rPr>
        <w:t>方式提供</w:t>
      </w:r>
      <w:r w:rsidRPr="00944F65">
        <w:rPr>
          <w:rFonts w:hAnsi="宋体" w:hint="eastAsia"/>
          <w:color w:val="auto"/>
        </w:rPr>
        <w:t>数据服务，满足不同客户需求场景</w:t>
      </w:r>
      <w:r w:rsidRPr="00DE4B3F">
        <w:rPr>
          <w:rFonts w:hAnsi="宋体" w:hint="eastAsia"/>
          <w:color w:val="auto"/>
        </w:rPr>
        <w:t>。</w:t>
      </w:r>
    </w:p>
    <w:p w:rsidR="00720053" w:rsidRDefault="00720053" w:rsidP="00720053">
      <w:pPr>
        <w:pStyle w:val="af5"/>
        <w:ind w:leftChars="0"/>
        <w:jc w:val="right"/>
        <w:rPr>
          <w:noProof/>
        </w:rPr>
      </w:pPr>
      <w:r>
        <w:rPr>
          <w:noProof/>
        </w:rPr>
        <w:drawing>
          <wp:inline distT="0" distB="0" distL="0" distR="0">
            <wp:extent cx="4382135" cy="1845945"/>
            <wp:effectExtent l="19050" t="0" r="0" b="0"/>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7" cstate="print"/>
                    <a:srcRect/>
                    <a:stretch>
                      <a:fillRect/>
                    </a:stretch>
                  </pic:blipFill>
                  <pic:spPr bwMode="auto">
                    <a:xfrm>
                      <a:off x="0" y="0"/>
                      <a:ext cx="4382135" cy="1845945"/>
                    </a:xfrm>
                    <a:prstGeom prst="rect">
                      <a:avLst/>
                    </a:prstGeom>
                    <a:noFill/>
                    <a:ln w="9525">
                      <a:noFill/>
                      <a:miter lim="800000"/>
                      <a:headEnd/>
                      <a:tailEnd/>
                    </a:ln>
                  </pic:spPr>
                </pic:pic>
              </a:graphicData>
            </a:graphic>
          </wp:inline>
        </w:drawing>
      </w:r>
    </w:p>
    <w:p w:rsidR="00720053" w:rsidRPr="00872E17" w:rsidRDefault="00720053" w:rsidP="00720053">
      <w:pPr>
        <w:pStyle w:val="af5"/>
        <w:ind w:leftChars="0"/>
        <w:jc w:val="right"/>
        <w:rPr>
          <w:rFonts w:hAnsi="宋体" w:hint="eastAsia"/>
        </w:rPr>
      </w:pPr>
      <w:r>
        <w:rPr>
          <w:noProof/>
        </w:rPr>
        <w:lastRenderedPageBreak/>
        <w:drawing>
          <wp:inline distT="0" distB="0" distL="0" distR="0">
            <wp:extent cx="4391025" cy="2519045"/>
            <wp:effectExtent l="19050" t="0" r="9525" b="0"/>
            <wp:docPr id="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8" cstate="print"/>
                    <a:srcRect/>
                    <a:stretch>
                      <a:fillRect/>
                    </a:stretch>
                  </pic:blipFill>
                  <pic:spPr bwMode="auto">
                    <a:xfrm>
                      <a:off x="0" y="0"/>
                      <a:ext cx="4391025" cy="2519045"/>
                    </a:xfrm>
                    <a:prstGeom prst="rect">
                      <a:avLst/>
                    </a:prstGeom>
                    <a:noFill/>
                    <a:ln w="9525">
                      <a:noFill/>
                      <a:miter lim="800000"/>
                      <a:headEnd/>
                      <a:tailEnd/>
                    </a:ln>
                  </pic:spPr>
                </pic:pic>
              </a:graphicData>
            </a:graphic>
          </wp:inline>
        </w:drawing>
      </w:r>
    </w:p>
    <w:p w:rsidR="00720053" w:rsidRPr="00D13E3B" w:rsidRDefault="00720053" w:rsidP="00720053">
      <w:pPr>
        <w:pStyle w:val="af5"/>
        <w:numPr>
          <w:ilvl w:val="0"/>
          <w:numId w:val="21"/>
        </w:numPr>
        <w:ind w:leftChars="0" w:left="1701" w:hanging="282"/>
        <w:rPr>
          <w:rFonts w:hAnsi="宋体"/>
          <w:b/>
          <w:color w:val="auto"/>
        </w:rPr>
      </w:pPr>
      <w:r w:rsidRPr="00D13E3B">
        <w:rPr>
          <w:rFonts w:hAnsi="宋体" w:hint="eastAsia"/>
          <w:b/>
          <w:color w:val="auto"/>
        </w:rPr>
        <w:t>数据更准确</w:t>
      </w:r>
    </w:p>
    <w:p w:rsidR="00720053" w:rsidRPr="001842A9" w:rsidRDefault="00720053" w:rsidP="00720053">
      <w:pPr>
        <w:pStyle w:val="af5"/>
        <w:ind w:leftChars="0" w:left="1701"/>
        <w:rPr>
          <w:color w:val="000000"/>
        </w:rPr>
      </w:pPr>
      <w:r w:rsidRPr="001842A9">
        <w:rPr>
          <w:rFonts w:hAnsi="宋体" w:hint="eastAsia"/>
          <w:color w:val="000000"/>
        </w:rPr>
        <w:t>利用大数据AI技术，清洗、计算公开信息数据结合企业年报、股权交易、发债等金融数据，多维度计算股权关系、企业关联图谱等</w:t>
      </w:r>
      <w:r w:rsidRPr="001842A9">
        <w:rPr>
          <w:rFonts w:hint="eastAsia"/>
          <w:color w:val="000000"/>
        </w:rPr>
        <w:t>等衍生关系，产品实力获得行业认可。</w:t>
      </w:r>
    </w:p>
    <w:p w:rsidR="00720053" w:rsidRDefault="00720053" w:rsidP="00720053">
      <w:pPr>
        <w:pStyle w:val="af5"/>
        <w:ind w:leftChars="0"/>
        <w:jc w:val="right"/>
        <w:rPr>
          <w:noProof/>
        </w:rPr>
      </w:pPr>
      <w:r>
        <w:rPr>
          <w:noProof/>
        </w:rPr>
        <w:drawing>
          <wp:inline distT="0" distB="0" distL="0" distR="0">
            <wp:extent cx="4391025" cy="2510155"/>
            <wp:effectExtent l="19050" t="0" r="9525" b="0"/>
            <wp:docPr id="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9" cstate="print"/>
                    <a:srcRect/>
                    <a:stretch>
                      <a:fillRect/>
                    </a:stretch>
                  </pic:blipFill>
                  <pic:spPr bwMode="auto">
                    <a:xfrm>
                      <a:off x="0" y="0"/>
                      <a:ext cx="4391025" cy="2510155"/>
                    </a:xfrm>
                    <a:prstGeom prst="rect">
                      <a:avLst/>
                    </a:prstGeom>
                    <a:noFill/>
                    <a:ln w="9525">
                      <a:noFill/>
                      <a:miter lim="800000"/>
                      <a:headEnd/>
                      <a:tailEnd/>
                    </a:ln>
                  </pic:spPr>
                </pic:pic>
              </a:graphicData>
            </a:graphic>
          </wp:inline>
        </w:drawing>
      </w:r>
    </w:p>
    <w:p w:rsidR="00720053" w:rsidRDefault="00720053" w:rsidP="00720053">
      <w:pPr>
        <w:pStyle w:val="af5"/>
        <w:ind w:leftChars="0"/>
        <w:jc w:val="right"/>
        <w:rPr>
          <w:noProof/>
        </w:rPr>
      </w:pPr>
      <w:r>
        <w:rPr>
          <w:noProof/>
        </w:rPr>
        <w:drawing>
          <wp:inline distT="0" distB="0" distL="0" distR="0">
            <wp:extent cx="4391025" cy="2519045"/>
            <wp:effectExtent l="19050" t="0" r="9525" b="0"/>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0" cstate="print"/>
                    <a:srcRect/>
                    <a:stretch>
                      <a:fillRect/>
                    </a:stretch>
                  </pic:blipFill>
                  <pic:spPr bwMode="auto">
                    <a:xfrm>
                      <a:off x="0" y="0"/>
                      <a:ext cx="4391025" cy="2519045"/>
                    </a:xfrm>
                    <a:prstGeom prst="rect">
                      <a:avLst/>
                    </a:prstGeom>
                    <a:noFill/>
                    <a:ln w="9525">
                      <a:noFill/>
                      <a:miter lim="800000"/>
                      <a:headEnd/>
                      <a:tailEnd/>
                    </a:ln>
                  </pic:spPr>
                </pic:pic>
              </a:graphicData>
            </a:graphic>
          </wp:inline>
        </w:drawing>
      </w:r>
    </w:p>
    <w:p w:rsidR="00720053" w:rsidRDefault="00720053" w:rsidP="00720053">
      <w:pPr>
        <w:pStyle w:val="aff1"/>
        <w:spacing w:before="156"/>
        <w:ind w:left="1320"/>
        <w:rPr>
          <w:rFonts w:hAnsi="宋体" w:hint="eastAsia"/>
        </w:rPr>
      </w:pPr>
      <w:r>
        <w:rPr>
          <w:rFonts w:hAnsi="宋体" w:hint="eastAsia"/>
        </w:rPr>
        <w:lastRenderedPageBreak/>
        <w:t>丰富的专项数据</w:t>
      </w:r>
    </w:p>
    <w:p w:rsidR="00720053" w:rsidRPr="001842A9" w:rsidRDefault="00720053" w:rsidP="00720053">
      <w:pPr>
        <w:pStyle w:val="af5"/>
        <w:numPr>
          <w:ilvl w:val="0"/>
          <w:numId w:val="21"/>
        </w:numPr>
        <w:spacing w:after="0"/>
        <w:ind w:leftChars="0"/>
        <w:rPr>
          <w:rFonts w:hAnsi="宋体"/>
          <w:b/>
          <w:color w:val="000000"/>
        </w:rPr>
      </w:pPr>
      <w:r w:rsidRPr="001842A9">
        <w:rPr>
          <w:rFonts w:hAnsi="宋体" w:hint="eastAsia"/>
          <w:b/>
          <w:color w:val="000000"/>
        </w:rPr>
        <w:t>集团系</w:t>
      </w:r>
    </w:p>
    <w:p w:rsidR="00720053" w:rsidRPr="001842A9" w:rsidRDefault="00720053" w:rsidP="00720053">
      <w:pPr>
        <w:pStyle w:val="af5"/>
        <w:ind w:leftChars="0" w:left="1701"/>
        <w:rPr>
          <w:rFonts w:hAnsi="宋体"/>
          <w:color w:val="000000"/>
        </w:rPr>
      </w:pPr>
      <w:r w:rsidRPr="001842A9">
        <w:rPr>
          <w:rFonts w:hAnsi="宋体" w:hint="eastAsia"/>
          <w:color w:val="000000"/>
        </w:rPr>
        <w:t>从企业经营的规律出发，根据投资、参股、控股关系，对集团公司进行集团系视角解析。</w:t>
      </w:r>
    </w:p>
    <w:p w:rsidR="00720053" w:rsidRPr="001842A9" w:rsidRDefault="00720053" w:rsidP="00720053">
      <w:pPr>
        <w:pStyle w:val="af5"/>
        <w:numPr>
          <w:ilvl w:val="0"/>
          <w:numId w:val="21"/>
        </w:numPr>
        <w:spacing w:after="0"/>
        <w:ind w:leftChars="0"/>
        <w:rPr>
          <w:rFonts w:hAnsi="宋体"/>
          <w:b/>
          <w:color w:val="000000"/>
        </w:rPr>
      </w:pPr>
      <w:r w:rsidRPr="001842A9">
        <w:rPr>
          <w:rFonts w:hAnsi="宋体" w:hint="eastAsia"/>
          <w:b/>
          <w:color w:val="000000"/>
        </w:rPr>
        <w:t>企业标签</w:t>
      </w:r>
    </w:p>
    <w:p w:rsidR="00720053" w:rsidRPr="001842A9" w:rsidRDefault="00720053" w:rsidP="00720053">
      <w:pPr>
        <w:pStyle w:val="af5"/>
        <w:ind w:leftChars="0" w:left="1701"/>
        <w:rPr>
          <w:rFonts w:hAnsi="宋体"/>
          <w:color w:val="000000"/>
        </w:rPr>
      </w:pPr>
      <w:r w:rsidRPr="001842A9">
        <w:rPr>
          <w:rFonts w:hAnsi="宋体" w:hint="eastAsia"/>
          <w:color w:val="000000"/>
        </w:rPr>
        <w:t>囊括企业性质、成长周期、入选名录、风险标签、国标行业标签、产业或产品标签、上市信息、A级纳税人等1</w:t>
      </w:r>
      <w:r w:rsidRPr="001842A9">
        <w:rPr>
          <w:rFonts w:hAnsi="宋体"/>
          <w:color w:val="000000"/>
        </w:rPr>
        <w:t>00+</w:t>
      </w:r>
      <w:r w:rsidRPr="001842A9">
        <w:rPr>
          <w:rFonts w:hAnsi="宋体" w:hint="eastAsia"/>
          <w:color w:val="000000"/>
        </w:rPr>
        <w:t>特色标签。</w:t>
      </w:r>
    </w:p>
    <w:p w:rsidR="00720053" w:rsidRPr="001842A9" w:rsidRDefault="00720053" w:rsidP="00720053">
      <w:pPr>
        <w:pStyle w:val="af5"/>
        <w:numPr>
          <w:ilvl w:val="0"/>
          <w:numId w:val="21"/>
        </w:numPr>
        <w:spacing w:after="0"/>
        <w:ind w:leftChars="0"/>
        <w:rPr>
          <w:rFonts w:hAnsi="宋体"/>
          <w:b/>
          <w:color w:val="000000"/>
        </w:rPr>
      </w:pPr>
      <w:r w:rsidRPr="001842A9">
        <w:rPr>
          <w:rFonts w:hAnsi="宋体" w:hint="eastAsia"/>
          <w:b/>
          <w:color w:val="000000"/>
        </w:rPr>
        <w:t>新企发现</w:t>
      </w:r>
    </w:p>
    <w:p w:rsidR="00720053" w:rsidRPr="001842A9" w:rsidRDefault="00720053" w:rsidP="00720053">
      <w:pPr>
        <w:pStyle w:val="af5"/>
        <w:ind w:leftChars="0" w:left="1701"/>
        <w:rPr>
          <w:rFonts w:hAnsi="宋体"/>
          <w:color w:val="000000"/>
        </w:rPr>
      </w:pPr>
      <w:r w:rsidRPr="001842A9">
        <w:rPr>
          <w:rFonts w:hAnsi="宋体" w:hint="eastAsia"/>
          <w:color w:val="000000"/>
        </w:rPr>
        <w:t>实时更新各级行政区域的新增企业动态。通过对新设企业的数据挖掘和画像分析，提供区域新增企业列表、推荐关注企业、跨区域对比，聚焦优质新企业。</w:t>
      </w:r>
    </w:p>
    <w:p w:rsidR="00720053" w:rsidRPr="001842A9" w:rsidRDefault="00720053" w:rsidP="00720053">
      <w:pPr>
        <w:pStyle w:val="af5"/>
        <w:numPr>
          <w:ilvl w:val="0"/>
          <w:numId w:val="21"/>
        </w:numPr>
        <w:spacing w:after="0"/>
        <w:ind w:leftChars="0"/>
        <w:rPr>
          <w:rFonts w:hAnsi="宋体"/>
          <w:b/>
          <w:color w:val="000000"/>
        </w:rPr>
      </w:pPr>
      <w:r w:rsidRPr="001842A9">
        <w:rPr>
          <w:rFonts w:hAnsi="宋体" w:hint="eastAsia"/>
          <w:b/>
          <w:color w:val="000000"/>
        </w:rPr>
        <w:t>榜单名录</w:t>
      </w:r>
    </w:p>
    <w:p w:rsidR="00720053" w:rsidRPr="001842A9" w:rsidRDefault="00720053" w:rsidP="00720053">
      <w:pPr>
        <w:pStyle w:val="af5"/>
        <w:ind w:leftChars="0" w:left="1701"/>
        <w:rPr>
          <w:rFonts w:hAnsi="宋体" w:hint="eastAsia"/>
          <w:color w:val="000000"/>
        </w:rPr>
      </w:pPr>
      <w:r w:rsidRPr="001842A9">
        <w:rPr>
          <w:rFonts w:hAnsi="宋体" w:hint="eastAsia"/>
          <w:color w:val="000000"/>
        </w:rPr>
        <w:t>收录国内外7</w:t>
      </w:r>
      <w:r w:rsidRPr="001842A9">
        <w:rPr>
          <w:rFonts w:hAnsi="宋体"/>
          <w:color w:val="000000"/>
        </w:rPr>
        <w:t>000+</w:t>
      </w:r>
      <w:r w:rsidRPr="001842A9">
        <w:rPr>
          <w:rFonts w:hAnsi="宋体" w:hint="eastAsia"/>
          <w:color w:val="000000"/>
        </w:rPr>
        <w:t>榜单和国内</w:t>
      </w:r>
      <w:r w:rsidRPr="001842A9">
        <w:rPr>
          <w:rFonts w:hAnsi="宋体"/>
          <w:color w:val="000000"/>
        </w:rPr>
        <w:t>20</w:t>
      </w:r>
      <w:r w:rsidRPr="001842A9">
        <w:rPr>
          <w:rFonts w:hAnsi="宋体" w:hint="eastAsia"/>
          <w:color w:val="000000"/>
        </w:rPr>
        <w:t>余类科技型企业名录，覆盖领军企业、高成长企业、新兴企业等领域，实时全面整理金融机构清单、央企国企名录等，帮助机构挖掘优质企业。</w:t>
      </w:r>
    </w:p>
    <w:p w:rsidR="00720053" w:rsidRPr="001842A9" w:rsidRDefault="00720053" w:rsidP="00720053">
      <w:pPr>
        <w:pStyle w:val="af5"/>
        <w:numPr>
          <w:ilvl w:val="0"/>
          <w:numId w:val="21"/>
        </w:numPr>
        <w:spacing w:after="0"/>
        <w:ind w:left="1755"/>
        <w:rPr>
          <w:rFonts w:hAnsi="宋体"/>
          <w:b/>
          <w:color w:val="000000"/>
        </w:rPr>
      </w:pPr>
      <w:r w:rsidRPr="001842A9">
        <w:rPr>
          <w:rFonts w:hAnsi="宋体" w:hint="eastAsia"/>
          <w:b/>
          <w:color w:val="000000"/>
        </w:rPr>
        <w:t>园区大全</w:t>
      </w:r>
    </w:p>
    <w:p w:rsidR="00720053" w:rsidRPr="001842A9" w:rsidRDefault="00720053" w:rsidP="00720053">
      <w:pPr>
        <w:pStyle w:val="af5"/>
        <w:ind w:leftChars="0" w:left="1701"/>
        <w:rPr>
          <w:rFonts w:hAnsi="宋体"/>
          <w:color w:val="000000"/>
        </w:rPr>
      </w:pPr>
      <w:r w:rsidRPr="001842A9">
        <w:rPr>
          <w:rFonts w:hAnsi="宋体" w:hint="eastAsia"/>
          <w:color w:val="000000"/>
        </w:rPr>
        <w:t>从国家级园区到各类产业园区、企业园区，赋能地区经济增长和园区补链、扩链发展。</w:t>
      </w:r>
    </w:p>
    <w:p w:rsidR="00720053" w:rsidRPr="001842A9" w:rsidRDefault="00720053" w:rsidP="00720053">
      <w:pPr>
        <w:pStyle w:val="af5"/>
        <w:numPr>
          <w:ilvl w:val="0"/>
          <w:numId w:val="21"/>
        </w:numPr>
        <w:spacing w:after="0"/>
        <w:ind w:left="1755"/>
        <w:rPr>
          <w:rFonts w:hAnsi="宋体"/>
          <w:b/>
          <w:color w:val="000000"/>
        </w:rPr>
      </w:pPr>
      <w:r w:rsidRPr="001842A9">
        <w:rPr>
          <w:rFonts w:hAnsi="宋体" w:hint="eastAsia"/>
          <w:b/>
          <w:color w:val="000000"/>
        </w:rPr>
        <w:t>知识产权</w:t>
      </w:r>
    </w:p>
    <w:p w:rsidR="00720053" w:rsidRPr="001842A9" w:rsidRDefault="00720053" w:rsidP="00720053">
      <w:pPr>
        <w:pStyle w:val="af5"/>
        <w:ind w:leftChars="0" w:left="1701"/>
        <w:rPr>
          <w:rFonts w:hAnsi="宋体"/>
          <w:color w:val="000000"/>
        </w:rPr>
      </w:pPr>
      <w:r w:rsidRPr="001842A9">
        <w:rPr>
          <w:rFonts w:hAnsi="宋体" w:hint="eastAsia"/>
          <w:color w:val="000000"/>
        </w:rPr>
        <w:t>体现企业创新能力，T</w:t>
      </w:r>
      <w:r w:rsidRPr="001842A9">
        <w:rPr>
          <w:rFonts w:hAnsi="宋体"/>
          <w:color w:val="000000"/>
        </w:rPr>
        <w:t>+1</w:t>
      </w:r>
      <w:r w:rsidRPr="001842A9">
        <w:rPr>
          <w:rFonts w:hAnsi="宋体" w:hint="eastAsia"/>
          <w:color w:val="000000"/>
        </w:rPr>
        <w:t>更新企业商标、专利、国际专利、软件著作权、作品著作权、ICP备案、微博账号、微信公众号、头条号等各类媒体账号信息。</w:t>
      </w:r>
    </w:p>
    <w:p w:rsidR="00720053" w:rsidRPr="006C62B6" w:rsidRDefault="00720053" w:rsidP="00720053">
      <w:pPr>
        <w:pStyle w:val="af5"/>
        <w:numPr>
          <w:ilvl w:val="0"/>
          <w:numId w:val="21"/>
        </w:numPr>
        <w:spacing w:after="0"/>
        <w:ind w:left="1755"/>
        <w:rPr>
          <w:rFonts w:hAnsi="宋体"/>
          <w:b/>
          <w:color w:val="000000"/>
        </w:rPr>
      </w:pPr>
      <w:r w:rsidRPr="006C62B6">
        <w:rPr>
          <w:rFonts w:hAnsi="宋体" w:hint="eastAsia"/>
          <w:b/>
          <w:color w:val="000000"/>
        </w:rPr>
        <w:t>资质大全</w:t>
      </w:r>
    </w:p>
    <w:p w:rsidR="00720053" w:rsidRPr="003A5AD5" w:rsidRDefault="00720053" w:rsidP="00720053">
      <w:pPr>
        <w:pStyle w:val="af5"/>
        <w:ind w:leftChars="0" w:left="1701"/>
        <w:rPr>
          <w:rFonts w:hAnsi="宋体"/>
          <w:color w:val="auto"/>
        </w:rPr>
      </w:pPr>
      <w:r w:rsidRPr="006C62B6">
        <w:rPr>
          <w:rFonts w:hAnsi="宋体" w:hint="eastAsia"/>
          <w:color w:val="auto"/>
        </w:rPr>
        <w:t>集合了国家权威机关颁发的各类资质、许可和审批信息，包括企业行政许可、金融许可、建筑资质等各类行业资质、协会认证、产品认证、企业认证、政府重大项目认证等，快速了解企业布局与竞争格局。</w:t>
      </w:r>
    </w:p>
    <w:p w:rsidR="00720053" w:rsidRPr="00FF66E4" w:rsidRDefault="00720053" w:rsidP="00720053">
      <w:pPr>
        <w:pStyle w:val="af5"/>
        <w:numPr>
          <w:ilvl w:val="0"/>
          <w:numId w:val="21"/>
        </w:numPr>
        <w:ind w:left="1755"/>
        <w:rPr>
          <w:rFonts w:hAnsi="宋体"/>
          <w:b/>
          <w:color w:val="auto"/>
        </w:rPr>
      </w:pPr>
      <w:r w:rsidRPr="00FF66E4">
        <w:rPr>
          <w:rFonts w:hAnsi="宋体" w:hint="eastAsia"/>
          <w:b/>
          <w:color w:val="auto"/>
        </w:rPr>
        <w:t>投融数据</w:t>
      </w:r>
    </w:p>
    <w:p w:rsidR="00720053" w:rsidRPr="003A5AD5" w:rsidRDefault="00720053" w:rsidP="00720053">
      <w:pPr>
        <w:pStyle w:val="af5"/>
        <w:ind w:leftChars="0" w:left="1701"/>
        <w:rPr>
          <w:rFonts w:hAnsi="宋体" w:hint="eastAsia"/>
          <w:color w:val="auto"/>
        </w:rPr>
      </w:pPr>
      <w:r w:rsidRPr="003A5AD5">
        <w:rPr>
          <w:rFonts w:hAnsi="宋体" w:hint="eastAsia"/>
          <w:color w:val="auto"/>
        </w:rPr>
        <w:t>7</w:t>
      </w:r>
      <w:r w:rsidRPr="003A5AD5">
        <w:rPr>
          <w:rFonts w:hAnsi="宋体"/>
          <w:color w:val="auto"/>
        </w:rPr>
        <w:t>x24</w:t>
      </w:r>
      <w:r w:rsidRPr="003A5AD5">
        <w:rPr>
          <w:rFonts w:hAnsi="宋体" w:hint="eastAsia"/>
          <w:color w:val="auto"/>
        </w:rPr>
        <w:t>小时监控PEVC投融资事件，通过</w:t>
      </w:r>
      <w:r>
        <w:rPr>
          <w:rFonts w:hAnsi="宋体" w:hint="eastAsia"/>
          <w:color w:val="auto"/>
        </w:rPr>
        <w:t>资讯</w:t>
      </w:r>
      <w:r w:rsidRPr="003A5AD5">
        <w:rPr>
          <w:rFonts w:hAnsi="宋体" w:hint="eastAsia"/>
          <w:color w:val="auto"/>
        </w:rPr>
        <w:t>、工商变更、基金业协会等多源采集被投项目信息，穿透计算投资机构家族和投资版图，揭示热门赛道和投资动向</w:t>
      </w:r>
      <w:r>
        <w:rPr>
          <w:rFonts w:hAnsi="宋体" w:hint="eastAsia"/>
          <w:color w:val="auto"/>
        </w:rPr>
        <w:t>。</w:t>
      </w:r>
    </w:p>
    <w:p w:rsidR="00720053" w:rsidRPr="00872E17" w:rsidRDefault="00720053" w:rsidP="00720053">
      <w:pPr>
        <w:pStyle w:val="a0"/>
        <w:ind w:left="575" w:hanging="575"/>
        <w:rPr>
          <w:rFonts w:hAnsi="宋体"/>
        </w:rPr>
      </w:pPr>
      <w:bookmarkStart w:id="610" w:name="_Toc451774018"/>
      <w:bookmarkStart w:id="611" w:name="_Toc454356693"/>
      <w:bookmarkStart w:id="612" w:name="_Toc500961491"/>
      <w:bookmarkStart w:id="613" w:name="_Toc11082732"/>
      <w:bookmarkStart w:id="614" w:name="_Toc11309185"/>
      <w:bookmarkStart w:id="615" w:name="_Toc11344227"/>
      <w:bookmarkStart w:id="616" w:name="_Toc56772998"/>
      <w:bookmarkStart w:id="617" w:name="_Toc57196788"/>
      <w:bookmarkStart w:id="618" w:name="_Toc60130744"/>
      <w:bookmarkStart w:id="619" w:name="_Toc60132742"/>
      <w:bookmarkStart w:id="620" w:name="_Toc180434563"/>
      <w:r>
        <w:rPr>
          <w:rFonts w:hAnsi="宋体" w:hint="eastAsia"/>
        </w:rPr>
        <w:t>万得</w:t>
      </w:r>
      <w:r w:rsidRPr="00872E17">
        <w:rPr>
          <w:rFonts w:hAnsi="宋体" w:hint="eastAsia"/>
        </w:rPr>
        <w:t>3C</w:t>
      </w:r>
      <w:bookmarkEnd w:id="610"/>
      <w:bookmarkEnd w:id="611"/>
      <w:bookmarkEnd w:id="612"/>
      <w:bookmarkEnd w:id="613"/>
      <w:bookmarkEnd w:id="614"/>
      <w:bookmarkEnd w:id="615"/>
      <w:bookmarkEnd w:id="616"/>
      <w:r w:rsidRPr="00872E17">
        <w:rPr>
          <w:rFonts w:hAnsi="宋体" w:hint="eastAsia"/>
        </w:rPr>
        <w:t>会议</w:t>
      </w:r>
      <w:bookmarkEnd w:id="617"/>
      <w:bookmarkEnd w:id="618"/>
      <w:bookmarkEnd w:id="619"/>
      <w:bookmarkEnd w:id="620"/>
    </w:p>
    <w:p w:rsidR="00720053" w:rsidRPr="0032198A" w:rsidRDefault="00720053" w:rsidP="00720053">
      <w:pPr>
        <w:pStyle w:val="af5"/>
        <w:ind w:left="1335"/>
        <w:jc w:val="left"/>
        <w:rPr>
          <w:rFonts w:hAnsi="宋体" w:hint="eastAsia"/>
          <w:color w:val="auto"/>
        </w:rPr>
      </w:pPr>
      <w:bookmarkStart w:id="621" w:name="_Toc451774019"/>
      <w:bookmarkStart w:id="622" w:name="_Toc454356694"/>
      <w:r w:rsidRPr="00240C1E">
        <w:rPr>
          <w:rFonts w:hint="eastAsia"/>
          <w:color w:val="auto"/>
        </w:rPr>
        <w:t>万得3C会议作为国内最早专注于金融垂直领域的会议平台和服务商之一，一直致力于为客户提供专业的一站式路演服务，目前已成为金融机构首选的路演会议平台。自2011年至今，累计服务了5000家各类金融机构，执行路演超过8万场，拥有超过300万的忠实机构用户。好的服务一定是来</w:t>
      </w:r>
      <w:r w:rsidRPr="00240C1E">
        <w:rPr>
          <w:rFonts w:hint="eastAsia"/>
          <w:color w:val="auto"/>
        </w:rPr>
        <w:lastRenderedPageBreak/>
        <w:t>自真正了解券商业务和需求的人，3C凭借十余年的经验积累，为券商定制服务方案，精准触达目标群体，提高市场声量，创造业务价值。</w:t>
      </w:r>
    </w:p>
    <w:p w:rsidR="00720053" w:rsidRPr="00163DC3" w:rsidRDefault="00720053" w:rsidP="00720053">
      <w:pPr>
        <w:spacing w:after="240" w:line="265" w:lineRule="auto"/>
        <w:ind w:leftChars="603" w:left="1327" w:firstLine="1"/>
        <w:jc w:val="right"/>
        <w:rPr>
          <w:rFonts w:hint="eastAsia"/>
        </w:rPr>
      </w:pPr>
      <w:r>
        <w:rPr>
          <w:noProof/>
        </w:rPr>
        <w:drawing>
          <wp:inline distT="0" distB="0" distL="0" distR="0">
            <wp:extent cx="4425315" cy="1276985"/>
            <wp:effectExtent l="19050" t="0" r="0" b="0"/>
            <wp:docPr id="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1"/>
                    <a:srcRect/>
                    <a:stretch>
                      <a:fillRect/>
                    </a:stretch>
                  </pic:blipFill>
                  <pic:spPr bwMode="auto">
                    <a:xfrm>
                      <a:off x="0" y="0"/>
                      <a:ext cx="4425315" cy="1276985"/>
                    </a:xfrm>
                    <a:prstGeom prst="rect">
                      <a:avLst/>
                    </a:prstGeom>
                    <a:noFill/>
                    <a:ln w="9525">
                      <a:noFill/>
                      <a:miter lim="800000"/>
                      <a:headEnd/>
                      <a:tailEnd/>
                    </a:ln>
                  </pic:spPr>
                </pic:pic>
              </a:graphicData>
            </a:graphic>
          </wp:inline>
        </w:drawing>
      </w:r>
      <w:r w:rsidRPr="00163DC3">
        <w:rPr>
          <w:rFonts w:hint="eastAsia"/>
        </w:rPr>
        <w:t xml:space="preserve"> </w:t>
      </w:r>
      <w:r>
        <w:rPr>
          <w:noProof/>
        </w:rPr>
        <w:drawing>
          <wp:inline distT="0" distB="0" distL="0" distR="0">
            <wp:extent cx="4519930" cy="2346325"/>
            <wp:effectExtent l="19050" t="0" r="0" b="0"/>
            <wp:docPr id="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2"/>
                    <a:srcRect/>
                    <a:stretch>
                      <a:fillRect/>
                    </a:stretch>
                  </pic:blipFill>
                  <pic:spPr bwMode="auto">
                    <a:xfrm>
                      <a:off x="0" y="0"/>
                      <a:ext cx="4519930" cy="2346325"/>
                    </a:xfrm>
                    <a:prstGeom prst="rect">
                      <a:avLst/>
                    </a:prstGeom>
                    <a:noFill/>
                    <a:ln w="9525">
                      <a:noFill/>
                      <a:miter lim="800000"/>
                      <a:headEnd/>
                      <a:tailEnd/>
                    </a:ln>
                  </pic:spPr>
                </pic:pic>
              </a:graphicData>
            </a:graphic>
          </wp:inline>
        </w:drawing>
      </w:r>
    </w:p>
    <w:p w:rsidR="00720053" w:rsidRPr="00872E17" w:rsidRDefault="00720053" w:rsidP="00720053">
      <w:pPr>
        <w:pStyle w:val="aff1"/>
        <w:spacing w:before="156"/>
        <w:ind w:left="1320"/>
        <w:rPr>
          <w:rFonts w:hAnsi="宋体" w:hint="eastAsia"/>
        </w:rPr>
      </w:pPr>
      <w:r w:rsidRPr="00872E17">
        <w:rPr>
          <w:rFonts w:hAnsi="宋体" w:hint="eastAsia"/>
        </w:rPr>
        <w:t>会议丰富</w:t>
      </w:r>
    </w:p>
    <w:p w:rsidR="00720053" w:rsidRPr="00146BF4" w:rsidRDefault="00720053" w:rsidP="00720053">
      <w:pPr>
        <w:pStyle w:val="af5"/>
        <w:numPr>
          <w:ilvl w:val="0"/>
          <w:numId w:val="21"/>
        </w:numPr>
        <w:ind w:leftChars="0" w:left="1701" w:hanging="282"/>
        <w:rPr>
          <w:rFonts w:hAnsi="宋体"/>
          <w:b/>
          <w:color w:val="auto"/>
        </w:rPr>
      </w:pPr>
      <w:r w:rsidRPr="00146BF4">
        <w:rPr>
          <w:rFonts w:hAnsi="宋体" w:hint="eastAsia"/>
          <w:b/>
          <w:color w:val="auto"/>
        </w:rPr>
        <w:t>海量内容覆盖</w:t>
      </w:r>
    </w:p>
    <w:p w:rsidR="00720053" w:rsidRDefault="00720053" w:rsidP="00720053">
      <w:pPr>
        <w:pStyle w:val="af5"/>
        <w:ind w:leftChars="0" w:left="1701"/>
        <w:rPr>
          <w:rFonts w:hAnsi="宋体" w:hint="eastAsia"/>
          <w:color w:val="auto"/>
        </w:rPr>
      </w:pPr>
      <w:r>
        <w:rPr>
          <w:rFonts w:hAnsi="宋体" w:hint="eastAsia"/>
          <w:color w:val="auto"/>
        </w:rPr>
        <w:t>万得3C会议内容覆盖</w:t>
      </w:r>
      <w:r w:rsidRPr="00240C1E">
        <w:rPr>
          <w:rFonts w:hAnsi="宋体" w:hint="eastAsia"/>
          <w:color w:val="auto"/>
        </w:rPr>
        <w:t>分析师路演、</w:t>
      </w:r>
      <w:r w:rsidRPr="00240C1E">
        <w:rPr>
          <w:rFonts w:hAnsi="宋体"/>
          <w:color w:val="auto"/>
        </w:rPr>
        <w:t>IR</w:t>
      </w:r>
      <w:r w:rsidRPr="00240C1E">
        <w:rPr>
          <w:rFonts w:hAnsi="宋体" w:hint="eastAsia"/>
          <w:color w:val="auto"/>
        </w:rPr>
        <w:t>路演、产品项目路演、金融培训、高峰论坛、策略会、闭门对话等各类财经会议。通过网络音频、视频直播传播的内容已达数万小时，辐射金融机构超5000家，累计参会1.5亿人次。</w:t>
      </w:r>
    </w:p>
    <w:p w:rsidR="00720053" w:rsidRPr="00146BF4" w:rsidRDefault="00720053" w:rsidP="00720053">
      <w:pPr>
        <w:pStyle w:val="af5"/>
        <w:numPr>
          <w:ilvl w:val="0"/>
          <w:numId w:val="21"/>
        </w:numPr>
        <w:ind w:leftChars="0" w:left="1701" w:hanging="282"/>
        <w:rPr>
          <w:rFonts w:hAnsi="宋体"/>
          <w:b/>
          <w:color w:val="auto"/>
        </w:rPr>
      </w:pPr>
      <w:r w:rsidRPr="00146BF4">
        <w:rPr>
          <w:rFonts w:hAnsi="宋体" w:hint="eastAsia"/>
          <w:b/>
          <w:color w:val="auto"/>
        </w:rPr>
        <w:t>内容共创</w:t>
      </w:r>
    </w:p>
    <w:p w:rsidR="00720053" w:rsidRDefault="00720053" w:rsidP="00720053">
      <w:pPr>
        <w:pStyle w:val="af5"/>
        <w:ind w:leftChars="0" w:left="1701"/>
        <w:rPr>
          <w:rFonts w:hAnsi="宋体" w:hint="eastAsia"/>
          <w:color w:val="auto"/>
        </w:rPr>
      </w:pPr>
      <w:r w:rsidRPr="00563D24">
        <w:rPr>
          <w:rFonts w:hAnsi="宋体" w:hint="eastAsia"/>
          <w:color w:val="auto"/>
        </w:rPr>
        <w:t>万得3C会议平台非常注重优质路演内容的打造，目前自创IP路演系列包括首席经济学家论坛、金牌分析师之首席开麦、私募论道、债市风云、期市漫谈、热点聚焦等等，在业内极具影响力，深受各类金融机构用户喜爱。除此以外，万得热衷于与客户共创优质路演系列及品牌，如与某头部券商合作的“首席培训之策略分析框架探讨”共举办4场，累计观看人数超过10万人，备受市场关注与赞赏</w:t>
      </w:r>
      <w:r>
        <w:rPr>
          <w:rFonts w:hAnsi="宋体" w:hint="eastAsia"/>
          <w:color w:val="auto"/>
        </w:rPr>
        <w:t>，</w:t>
      </w:r>
      <w:r w:rsidRPr="00563D24">
        <w:rPr>
          <w:rFonts w:hAnsi="宋体" w:hint="eastAsia"/>
          <w:color w:val="auto"/>
        </w:rPr>
        <w:t>大幅提升了该券商和相关团队的品牌曝光和市场影响力，收获诸多粉丝。通过强强联合，实现了效果倍增，多方共赢的优秀模式。</w:t>
      </w:r>
    </w:p>
    <w:p w:rsidR="00720053" w:rsidRPr="00146BF4" w:rsidRDefault="00720053" w:rsidP="00720053">
      <w:pPr>
        <w:pStyle w:val="af5"/>
        <w:numPr>
          <w:ilvl w:val="0"/>
          <w:numId w:val="21"/>
        </w:numPr>
        <w:ind w:leftChars="0"/>
        <w:rPr>
          <w:rFonts w:hAnsi="宋体"/>
          <w:b/>
          <w:color w:val="auto"/>
        </w:rPr>
      </w:pPr>
      <w:r w:rsidRPr="00146BF4">
        <w:rPr>
          <w:rFonts w:hAnsi="宋体" w:hint="eastAsia"/>
          <w:b/>
          <w:color w:val="auto"/>
        </w:rPr>
        <w:t>满足各类场景</w:t>
      </w:r>
    </w:p>
    <w:p w:rsidR="00720053" w:rsidRPr="00C53E99" w:rsidRDefault="00720053" w:rsidP="00720053">
      <w:pPr>
        <w:pStyle w:val="af5"/>
        <w:ind w:leftChars="0" w:left="1701"/>
        <w:rPr>
          <w:rFonts w:hAnsi="宋体" w:hint="eastAsia"/>
          <w:color w:val="auto"/>
        </w:rPr>
      </w:pPr>
      <w:r w:rsidRPr="00C53E99">
        <w:rPr>
          <w:rFonts w:hAnsi="宋体" w:hint="eastAsia"/>
          <w:color w:val="auto"/>
        </w:rPr>
        <w:t>在5G时代，音视频内容相较于传统的图文信息，更能吸引客户的注意</w:t>
      </w:r>
      <w:r w:rsidRPr="00C53E99">
        <w:rPr>
          <w:rFonts w:hAnsi="宋体" w:hint="eastAsia"/>
          <w:color w:val="auto"/>
        </w:rPr>
        <w:lastRenderedPageBreak/>
        <w:t>力，并提高客户服务和营销效果。而万得3C会议中的会议与直播功能，满足了金融机构在客户服务、品牌营销和日常工作中的各种场景。对内，2000人大会议室功能可完全满足机构内异地沟通、内部培训等实时沟通场景；对外，路演功能可支持百万人同时参会，适用于分析师路演、基金产品推介、机构间培训、项目路演、投资者教育、上市公司业绩发布、线上研讨会、闭门对话、高峰论坛等各种场景。同时还支持多种会议类型，包含电话会议、网络音频会议、网络视频会议、音视频录播、推拉流等形式。同一场会议支持电话端和网络端同时接入，并且两端都可以进行互动。除此以外，金融机构在万得3C会议的直播内容，均可快捷的转播到其他财经媒体或平台上，从而大幅减少金融机构的音视频内容分发工作。</w:t>
      </w:r>
    </w:p>
    <w:p w:rsidR="00720053" w:rsidRPr="00240C1E" w:rsidRDefault="00720053" w:rsidP="00720053">
      <w:pPr>
        <w:pStyle w:val="af5"/>
        <w:ind w:leftChars="0" w:left="1701"/>
        <w:rPr>
          <w:rFonts w:hAnsi="宋体" w:hint="eastAsia"/>
          <w:color w:val="auto"/>
        </w:rPr>
      </w:pPr>
      <w:r w:rsidRPr="00C53E99">
        <w:rPr>
          <w:rFonts w:hAnsi="宋体" w:hint="eastAsia"/>
          <w:color w:val="auto"/>
        </w:rPr>
        <w:t>万得3C会议已与多家第三方会议系统实现互联互通，无缝对接。包括可通过腾讯会议、ZOOM、电话外呼呼入等方式在万得3C会议进行路演，以及通过万得3C会议平台进行多渠道分发；与进门财经实现电话会议和视频会议互转对接；与二六三电话会议系统无缝对接；与券商自有会议管理系统、APP、小程序通过API形式进行定制化系统对接等。</w:t>
      </w:r>
    </w:p>
    <w:p w:rsidR="00720053" w:rsidRPr="00B04E7F" w:rsidRDefault="00720053" w:rsidP="00720053">
      <w:pPr>
        <w:pStyle w:val="aff1"/>
        <w:spacing w:before="156"/>
        <w:ind w:left="1320"/>
        <w:rPr>
          <w:rFonts w:hAnsi="宋体" w:hint="eastAsia"/>
        </w:rPr>
      </w:pPr>
      <w:r w:rsidRPr="00B04E7F">
        <w:rPr>
          <w:rFonts w:hAnsi="宋体" w:hint="eastAsia"/>
        </w:rPr>
        <w:t>服务周到</w:t>
      </w:r>
    </w:p>
    <w:p w:rsidR="00720053" w:rsidRPr="0032198A" w:rsidRDefault="00720053" w:rsidP="00720053">
      <w:pPr>
        <w:pStyle w:val="af5"/>
        <w:numPr>
          <w:ilvl w:val="0"/>
          <w:numId w:val="21"/>
        </w:numPr>
        <w:ind w:leftChars="0" w:left="1701" w:hanging="282"/>
        <w:rPr>
          <w:rFonts w:hAnsi="宋体"/>
          <w:color w:val="auto"/>
        </w:rPr>
      </w:pPr>
      <w:r w:rsidRPr="00B04E7F">
        <w:rPr>
          <w:rFonts w:hAnsi="宋体" w:hint="eastAsia"/>
          <w:color w:val="auto"/>
        </w:rPr>
        <w:t>会议系统提供</w:t>
      </w:r>
      <w:r w:rsidRPr="00B04E7F">
        <w:rPr>
          <w:rFonts w:hAnsi="宋体"/>
          <w:color w:val="auto"/>
        </w:rPr>
        <w:t>7×24</w:t>
      </w:r>
      <w:r w:rsidRPr="00B04E7F">
        <w:rPr>
          <w:rFonts w:hAnsi="宋体" w:hint="eastAsia"/>
          <w:color w:val="auto"/>
        </w:rPr>
        <w:t>×365全</w:t>
      </w:r>
      <w:r w:rsidRPr="0032198A">
        <w:rPr>
          <w:rFonts w:hAnsi="宋体" w:hint="eastAsia"/>
          <w:color w:val="auto"/>
        </w:rPr>
        <w:t>天候服务，投资者可随时随地快速发起会议，实现多地无障碍交流</w:t>
      </w:r>
      <w:r>
        <w:rPr>
          <w:rFonts w:hAnsi="宋体" w:hint="eastAsia"/>
          <w:color w:val="auto"/>
        </w:rPr>
        <w:t>。</w:t>
      </w:r>
    </w:p>
    <w:p w:rsidR="00720053" w:rsidRPr="0032198A" w:rsidRDefault="00720053" w:rsidP="00720053">
      <w:pPr>
        <w:pStyle w:val="af5"/>
        <w:numPr>
          <w:ilvl w:val="0"/>
          <w:numId w:val="21"/>
        </w:numPr>
        <w:ind w:leftChars="0" w:left="1701" w:hanging="282"/>
        <w:rPr>
          <w:rFonts w:hAnsi="宋体"/>
          <w:color w:val="auto"/>
        </w:rPr>
      </w:pPr>
      <w:r w:rsidRPr="00240C1E">
        <w:rPr>
          <w:rFonts w:hAnsi="宋体" w:hint="eastAsia"/>
          <w:color w:val="auto"/>
        </w:rPr>
        <w:t>专业营销团队</w:t>
      </w:r>
      <w:r>
        <w:rPr>
          <w:rFonts w:hAnsi="宋体" w:hint="eastAsia"/>
          <w:color w:val="auto"/>
        </w:rPr>
        <w:t>为</w:t>
      </w:r>
      <w:r w:rsidRPr="00163DC3">
        <w:rPr>
          <w:rFonts w:hint="eastAsia"/>
          <w:color w:val="auto"/>
        </w:rPr>
        <w:t>客户提供定制化服务方案，配备专属服务和运营团队，协助直播设备和技术调试，发布会议信息，会议测试。根据客户需求设置参会门槛为白名单/行业限制/认证/全公开等类型。可根据需求提供每场会议设计专属宣传海报，及各类推广文案与物料，利用万得平台宣传资源与新媒体矩阵持续运营推广，全方位提升研究机构的品牌影响力。为客户搭建分析师、机构主页及专栏，助力内容沉淀和品牌统一输出。支持向第三方平台推拉流，扩大会议影响力</w:t>
      </w:r>
      <w:r>
        <w:rPr>
          <w:rFonts w:hint="eastAsia"/>
          <w:color w:val="auto"/>
        </w:rPr>
        <w:t>。</w:t>
      </w:r>
    </w:p>
    <w:p w:rsidR="00720053" w:rsidRPr="0032198A" w:rsidRDefault="00720053" w:rsidP="00720053">
      <w:pPr>
        <w:pStyle w:val="af5"/>
        <w:numPr>
          <w:ilvl w:val="0"/>
          <w:numId w:val="21"/>
        </w:numPr>
        <w:ind w:leftChars="0" w:left="1701" w:hanging="282"/>
        <w:rPr>
          <w:rFonts w:hAnsi="宋体"/>
          <w:color w:val="auto"/>
        </w:rPr>
      </w:pPr>
      <w:r w:rsidRPr="0032198A">
        <w:rPr>
          <w:rFonts w:hAnsi="宋体" w:hint="eastAsia"/>
          <w:color w:val="auto"/>
        </w:rPr>
        <w:t>会后第一时间发布会议录音、视频、核心观点、全文纪要，让投资者快速掌握会议精华</w:t>
      </w:r>
      <w:r>
        <w:rPr>
          <w:rFonts w:hAnsi="宋体" w:hint="eastAsia"/>
          <w:color w:val="auto"/>
        </w:rPr>
        <w:t>。</w:t>
      </w:r>
    </w:p>
    <w:p w:rsidR="00720053" w:rsidRPr="0032198A" w:rsidRDefault="00720053" w:rsidP="00720053">
      <w:pPr>
        <w:pStyle w:val="af5"/>
        <w:numPr>
          <w:ilvl w:val="0"/>
          <w:numId w:val="21"/>
        </w:numPr>
        <w:ind w:leftChars="0" w:left="1701" w:hanging="282"/>
        <w:rPr>
          <w:rFonts w:hAnsi="宋体" w:hint="eastAsia"/>
          <w:color w:val="auto"/>
        </w:rPr>
      </w:pPr>
      <w:r w:rsidRPr="00240C1E">
        <w:rPr>
          <w:rFonts w:hAnsi="宋体" w:hint="eastAsia"/>
          <w:color w:val="auto"/>
        </w:rPr>
        <w:t>会议小秘书为您提供贴心、周到的一站式服务，</w:t>
      </w:r>
      <w:r>
        <w:rPr>
          <w:rFonts w:hAnsi="宋体" w:hint="eastAsia"/>
          <w:color w:val="auto"/>
        </w:rPr>
        <w:t>精细的服务流程，</w:t>
      </w:r>
      <w:r w:rsidRPr="00240C1E">
        <w:rPr>
          <w:rFonts w:hAnsi="宋体" w:hint="eastAsia"/>
          <w:color w:val="auto"/>
        </w:rPr>
        <w:t>保证会议顺利召开。</w:t>
      </w:r>
    </w:p>
    <w:p w:rsidR="00720053" w:rsidRPr="00872E17" w:rsidRDefault="00720053" w:rsidP="00720053">
      <w:pPr>
        <w:pStyle w:val="aff1"/>
        <w:spacing w:before="156"/>
        <w:ind w:left="1320"/>
        <w:rPr>
          <w:rFonts w:hAnsi="宋体" w:hint="eastAsia"/>
        </w:rPr>
      </w:pPr>
      <w:r w:rsidRPr="00872E17">
        <w:rPr>
          <w:rFonts w:hAnsi="宋体" w:hint="eastAsia"/>
        </w:rPr>
        <w:t>技术强大</w:t>
      </w:r>
    </w:p>
    <w:p w:rsidR="00720053" w:rsidRPr="00146BF4" w:rsidRDefault="00720053" w:rsidP="00720053">
      <w:pPr>
        <w:pStyle w:val="af5"/>
        <w:numPr>
          <w:ilvl w:val="0"/>
          <w:numId w:val="21"/>
        </w:numPr>
        <w:ind w:leftChars="0" w:left="1701" w:hanging="282"/>
        <w:rPr>
          <w:rFonts w:hAnsi="宋体"/>
          <w:b/>
          <w:color w:val="auto"/>
        </w:rPr>
      </w:pPr>
      <w:r w:rsidRPr="00146BF4">
        <w:rPr>
          <w:rFonts w:hAnsi="宋体" w:hint="eastAsia"/>
          <w:b/>
          <w:color w:val="auto"/>
        </w:rPr>
        <w:t>专业音视频技术</w:t>
      </w:r>
    </w:p>
    <w:p w:rsidR="00720053" w:rsidRPr="00563D24" w:rsidRDefault="00720053" w:rsidP="00720053">
      <w:pPr>
        <w:pStyle w:val="af5"/>
        <w:ind w:leftChars="0" w:left="1419"/>
        <w:rPr>
          <w:rFonts w:hint="eastAsia"/>
          <w:color w:val="auto"/>
        </w:rPr>
      </w:pPr>
      <w:r w:rsidRPr="00163DC3">
        <w:rPr>
          <w:rFonts w:hint="eastAsia"/>
          <w:color w:val="auto"/>
        </w:rPr>
        <w:t>万得3C会议拥有专业的语音和视频通话技术，基于业内稳定通用的Web-RTC实时音视频技术，搭建了完整的音视频通话及音视频直播系统。音频传输音质极佳，适配市场上超过99%的麦克风和音频设备，引入AI算法完善回声消除，收音效果可达CD级音质。视频传输稳定清晰流畅，视频画面可达原画级清晰度，通过全球CDN加速实现各地观众就近接入，</w:t>
      </w:r>
      <w:r w:rsidRPr="00163DC3">
        <w:rPr>
          <w:rFonts w:hint="eastAsia"/>
          <w:color w:val="auto"/>
        </w:rPr>
        <w:lastRenderedPageBreak/>
        <w:t>实时音视频通话可达毫秒级延时，直播延时可控在5秒以内。为了兼顾流畅和清晰，</w:t>
      </w:r>
      <w:r w:rsidRPr="004526CC">
        <w:rPr>
          <w:rFonts w:hint="eastAsia"/>
          <w:color w:val="auto"/>
        </w:rPr>
        <w:t>万得3C会议的直播流通过AI优化传输</w:t>
      </w:r>
      <w:r w:rsidRPr="00163DC3">
        <w:rPr>
          <w:rFonts w:hint="eastAsia"/>
          <w:color w:val="auto"/>
        </w:rPr>
        <w:t>，实现基于观众不同网络情况下自适应调整码率</w:t>
      </w:r>
      <w:r>
        <w:rPr>
          <w:rFonts w:hint="eastAsia"/>
          <w:color w:val="auto"/>
        </w:rPr>
        <w:t>。</w:t>
      </w:r>
    </w:p>
    <w:p w:rsidR="00720053" w:rsidRPr="00146BF4" w:rsidRDefault="00720053" w:rsidP="00720053">
      <w:pPr>
        <w:pStyle w:val="af5"/>
        <w:numPr>
          <w:ilvl w:val="0"/>
          <w:numId w:val="21"/>
        </w:numPr>
        <w:ind w:leftChars="0" w:left="1701" w:hanging="282"/>
        <w:rPr>
          <w:rFonts w:hAnsi="宋体"/>
          <w:b/>
          <w:color w:val="auto"/>
        </w:rPr>
      </w:pPr>
      <w:r w:rsidRPr="00146BF4">
        <w:rPr>
          <w:rFonts w:hAnsi="宋体" w:hint="eastAsia"/>
          <w:b/>
          <w:color w:val="auto"/>
        </w:rPr>
        <w:t>多类型对接系统</w:t>
      </w:r>
    </w:p>
    <w:p w:rsidR="00720053" w:rsidRPr="00146BF4" w:rsidRDefault="00720053" w:rsidP="00720053">
      <w:pPr>
        <w:pStyle w:val="af5"/>
        <w:ind w:leftChars="0" w:left="1419"/>
        <w:rPr>
          <w:color w:val="auto"/>
        </w:rPr>
      </w:pPr>
      <w:r w:rsidRPr="00146BF4">
        <w:rPr>
          <w:rFonts w:hint="eastAsia"/>
          <w:color w:val="auto"/>
        </w:rPr>
        <w:t>万得3</w:t>
      </w:r>
      <w:r w:rsidRPr="00146BF4">
        <w:rPr>
          <w:color w:val="auto"/>
        </w:rPr>
        <w:t>C</w:t>
      </w:r>
      <w:r w:rsidRPr="00146BF4">
        <w:rPr>
          <w:rFonts w:hint="eastAsia"/>
          <w:color w:val="auto"/>
        </w:rPr>
        <w:t>会议已与多家券商完成了内部系统自动化对接，包含参会白名单API加密传输、参会数据回传、以及白名单校验接口。对于会议信息传输这一流程，目前暂不支持自动化对接。如有需求，开发团队将在3个月内完成自动化对接。对于上述三项功能，均可实现半自动对接（即通过人工实现）。</w:t>
      </w:r>
    </w:p>
    <w:p w:rsidR="00720053" w:rsidRPr="00240C1E" w:rsidRDefault="00720053" w:rsidP="00720053">
      <w:pPr>
        <w:pStyle w:val="af5"/>
        <w:ind w:leftChars="0" w:left="1419"/>
        <w:rPr>
          <w:rFonts w:hAnsi="宋体" w:hint="eastAsia"/>
          <w:color w:val="auto"/>
        </w:rPr>
      </w:pPr>
      <w:r>
        <w:rPr>
          <w:noProof/>
          <w:color w:val="auto"/>
        </w:rPr>
        <w:drawing>
          <wp:inline distT="0" distB="0" distL="0" distR="0">
            <wp:extent cx="4373880" cy="2596515"/>
            <wp:effectExtent l="19050" t="0" r="7620" b="0"/>
            <wp:docPr id="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3"/>
                    <a:srcRect/>
                    <a:stretch>
                      <a:fillRect/>
                    </a:stretch>
                  </pic:blipFill>
                  <pic:spPr bwMode="auto">
                    <a:xfrm>
                      <a:off x="0" y="0"/>
                      <a:ext cx="4373880" cy="2596515"/>
                    </a:xfrm>
                    <a:prstGeom prst="rect">
                      <a:avLst/>
                    </a:prstGeom>
                    <a:noFill/>
                    <a:ln w="9525">
                      <a:noFill/>
                      <a:miter lim="800000"/>
                      <a:headEnd/>
                      <a:tailEnd/>
                    </a:ln>
                  </pic:spPr>
                </pic:pic>
              </a:graphicData>
            </a:graphic>
          </wp:inline>
        </w:drawing>
      </w:r>
    </w:p>
    <w:p w:rsidR="00720053" w:rsidRPr="00146BF4" w:rsidRDefault="00720053" w:rsidP="00720053">
      <w:pPr>
        <w:pStyle w:val="af5"/>
        <w:numPr>
          <w:ilvl w:val="0"/>
          <w:numId w:val="21"/>
        </w:numPr>
        <w:ind w:leftChars="0" w:left="1701" w:hanging="282"/>
        <w:rPr>
          <w:rFonts w:hAnsi="宋体"/>
          <w:b/>
          <w:color w:val="auto"/>
        </w:rPr>
      </w:pPr>
      <w:r w:rsidRPr="00146BF4">
        <w:rPr>
          <w:rFonts w:hAnsi="宋体" w:hint="eastAsia"/>
          <w:b/>
          <w:color w:val="auto"/>
        </w:rPr>
        <w:t>全方位监控体系</w:t>
      </w:r>
    </w:p>
    <w:p w:rsidR="00720053" w:rsidRDefault="00720053" w:rsidP="00720053">
      <w:pPr>
        <w:pStyle w:val="af5"/>
        <w:ind w:leftChars="0" w:left="1701"/>
        <w:rPr>
          <w:color w:val="auto"/>
        </w:rPr>
      </w:pPr>
      <w:r w:rsidRPr="00163DC3">
        <w:rPr>
          <w:rFonts w:hint="eastAsia"/>
          <w:color w:val="auto"/>
        </w:rPr>
        <w:t>实时监控系统对运行在生产环境、测试环境和开发环境中的全部资源进行全方位的监控，包括系统、应用到数据的完整监控。对运行中的异常进行实时报警、运行分析、趋势分析和风险分析。保障W</w:t>
      </w:r>
      <w:r w:rsidRPr="00163DC3">
        <w:rPr>
          <w:color w:val="auto"/>
        </w:rPr>
        <w:t>ind</w:t>
      </w:r>
      <w:r w:rsidRPr="00163DC3">
        <w:rPr>
          <w:rFonts w:hint="eastAsia"/>
          <w:color w:val="auto"/>
        </w:rPr>
        <w:t>的金融、商业、开发平台和办公等内外部业务的应用系统处于健康工作状态</w:t>
      </w:r>
      <w:r>
        <w:rPr>
          <w:rFonts w:hint="eastAsia"/>
          <w:color w:val="auto"/>
        </w:rPr>
        <w:t>。</w:t>
      </w:r>
    </w:p>
    <w:p w:rsidR="00720053" w:rsidRPr="00240C1E" w:rsidRDefault="00720053" w:rsidP="00720053">
      <w:pPr>
        <w:pStyle w:val="af5"/>
        <w:ind w:leftChars="0" w:left="1419"/>
        <w:rPr>
          <w:rFonts w:hAnsi="宋体" w:hint="eastAsia"/>
          <w:color w:val="auto"/>
        </w:rPr>
      </w:pPr>
      <w:r>
        <w:rPr>
          <w:rFonts w:hAnsi="宋体" w:hint="eastAsia"/>
          <w:noProof/>
          <w:color w:val="auto"/>
        </w:rPr>
        <w:drawing>
          <wp:inline distT="0" distB="0" distL="0" distR="0">
            <wp:extent cx="4416425" cy="1716405"/>
            <wp:effectExtent l="19050" t="0" r="3175" b="0"/>
            <wp:docPr id="89" name="图片 89" descr="插图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插图9"/>
                    <pic:cNvPicPr>
                      <a:picLocks noChangeAspect="1" noChangeArrowheads="1"/>
                    </pic:cNvPicPr>
                  </pic:nvPicPr>
                  <pic:blipFill>
                    <a:blip r:embed="rId94"/>
                    <a:srcRect/>
                    <a:stretch>
                      <a:fillRect/>
                    </a:stretch>
                  </pic:blipFill>
                  <pic:spPr bwMode="auto">
                    <a:xfrm>
                      <a:off x="0" y="0"/>
                      <a:ext cx="4416425" cy="1716405"/>
                    </a:xfrm>
                    <a:prstGeom prst="rect">
                      <a:avLst/>
                    </a:prstGeom>
                    <a:noFill/>
                    <a:ln w="9525">
                      <a:noFill/>
                      <a:miter lim="800000"/>
                      <a:headEnd/>
                      <a:tailEnd/>
                    </a:ln>
                  </pic:spPr>
                </pic:pic>
              </a:graphicData>
            </a:graphic>
          </wp:inline>
        </w:drawing>
      </w:r>
    </w:p>
    <w:p w:rsidR="00720053" w:rsidRPr="00146BF4" w:rsidRDefault="00720053" w:rsidP="00720053">
      <w:pPr>
        <w:pStyle w:val="af5"/>
        <w:numPr>
          <w:ilvl w:val="0"/>
          <w:numId w:val="21"/>
        </w:numPr>
        <w:ind w:leftChars="0" w:left="1701" w:hanging="282"/>
        <w:rPr>
          <w:rFonts w:hAnsi="宋体"/>
          <w:b/>
          <w:color w:val="auto"/>
        </w:rPr>
      </w:pPr>
      <w:r w:rsidRPr="00146BF4">
        <w:rPr>
          <w:rFonts w:hAnsi="宋体" w:hint="eastAsia"/>
          <w:b/>
          <w:color w:val="auto"/>
        </w:rPr>
        <w:t>多维度安全保障</w:t>
      </w:r>
    </w:p>
    <w:p w:rsidR="00720053" w:rsidRDefault="00720053" w:rsidP="00720053">
      <w:pPr>
        <w:pStyle w:val="af5"/>
        <w:ind w:leftChars="0" w:left="1701"/>
        <w:rPr>
          <w:rFonts w:hAnsi="宋体" w:hint="eastAsia"/>
          <w:color w:val="000000"/>
        </w:rPr>
      </w:pPr>
      <w:r w:rsidRPr="00163DC3">
        <w:rPr>
          <w:rFonts w:hint="eastAsia"/>
          <w:color w:val="auto"/>
        </w:rPr>
        <w:t>万得3C会议在系统设计上，注重考虑应用扩展以及系统的安全稳定，</w:t>
      </w:r>
      <w:r w:rsidRPr="00163DC3">
        <w:rPr>
          <w:rFonts w:hint="eastAsia"/>
          <w:color w:val="auto"/>
        </w:rPr>
        <w:lastRenderedPageBreak/>
        <w:t>初始设计为支撑、应用、控制层分离，便于各模块的横向扩展与备份。内、外部用户分离，最大限度保障系统安全。拥有运营商级别的核心交换设备，与多地多家运营商有直连中继，确保了当某路运营商线路发生故障时，可以实施切换到备份路由</w:t>
      </w:r>
      <w:r>
        <w:rPr>
          <w:rFonts w:hint="eastAsia"/>
          <w:color w:val="auto"/>
        </w:rPr>
        <w:t>。</w:t>
      </w:r>
    </w:p>
    <w:p w:rsidR="00720053" w:rsidRPr="001842A9" w:rsidRDefault="00720053" w:rsidP="00720053">
      <w:pPr>
        <w:pStyle w:val="aff1"/>
        <w:spacing w:before="156"/>
        <w:ind w:left="1320"/>
        <w:rPr>
          <w:rFonts w:hAnsi="宋体" w:hint="eastAsia"/>
          <w:color w:val="000000"/>
        </w:rPr>
      </w:pPr>
      <w:r w:rsidRPr="001842A9">
        <w:rPr>
          <w:rFonts w:hAnsi="宋体" w:hint="eastAsia"/>
          <w:color w:val="000000"/>
        </w:rPr>
        <w:t>用户多元</w:t>
      </w:r>
    </w:p>
    <w:p w:rsidR="00720053" w:rsidRDefault="00720053" w:rsidP="00720053">
      <w:pPr>
        <w:pStyle w:val="af5"/>
        <w:ind w:left="1335"/>
        <w:rPr>
          <w:rFonts w:hAnsi="宋体" w:hint="eastAsia"/>
          <w:color w:val="000000"/>
        </w:rPr>
      </w:pPr>
      <w:r w:rsidRPr="001842A9">
        <w:rPr>
          <w:rFonts w:hAnsi="宋体" w:hint="eastAsia"/>
          <w:color w:val="000000"/>
        </w:rPr>
        <w:t>自创办以来，我们已向1.5亿人次传播最前沿财经观点。诸多券商、公募基金、上市公司以及拥有显著市场影响力的交易所、监管机构、行业协会、私募基金、期货、信托、</w:t>
      </w:r>
      <w:r w:rsidRPr="001842A9">
        <w:rPr>
          <w:rFonts w:hAnsi="宋体"/>
          <w:color w:val="000000"/>
        </w:rPr>
        <w:t>PE</w:t>
      </w:r>
      <w:r w:rsidRPr="001842A9">
        <w:rPr>
          <w:rFonts w:hAnsi="宋体" w:hint="eastAsia"/>
          <w:color w:val="000000"/>
        </w:rPr>
        <w:t>、</w:t>
      </w:r>
      <w:r w:rsidRPr="001842A9">
        <w:rPr>
          <w:rFonts w:hAnsi="宋体"/>
          <w:color w:val="000000"/>
        </w:rPr>
        <w:t>VC</w:t>
      </w:r>
      <w:r w:rsidRPr="001842A9">
        <w:rPr>
          <w:rFonts w:hAnsi="宋体" w:hint="eastAsia"/>
          <w:color w:val="000000"/>
        </w:rPr>
        <w:t>、高校都通过万得</w:t>
      </w:r>
      <w:r w:rsidRPr="001842A9">
        <w:rPr>
          <w:rFonts w:hAnsi="宋体"/>
          <w:color w:val="000000"/>
        </w:rPr>
        <w:t>3C</w:t>
      </w:r>
      <w:r w:rsidRPr="001842A9">
        <w:rPr>
          <w:rFonts w:hAnsi="宋体" w:hint="eastAsia"/>
          <w:color w:val="000000"/>
        </w:rPr>
        <w:t>会议向市场传递自己的声音。</w:t>
      </w:r>
    </w:p>
    <w:p w:rsidR="00720053" w:rsidRPr="00240C1E" w:rsidRDefault="00720053" w:rsidP="00720053">
      <w:pPr>
        <w:pStyle w:val="aff1"/>
        <w:spacing w:before="156"/>
        <w:ind w:left="1320"/>
        <w:rPr>
          <w:rFonts w:hAnsi="宋体" w:hint="eastAsia"/>
        </w:rPr>
      </w:pPr>
      <w:r>
        <w:rPr>
          <w:rFonts w:hAnsi="宋体" w:hint="eastAsia"/>
        </w:rPr>
        <w:t>语音会议</w:t>
      </w:r>
    </w:p>
    <w:p w:rsidR="00720053" w:rsidRPr="00163DC3" w:rsidRDefault="00720053" w:rsidP="00720053">
      <w:pPr>
        <w:pStyle w:val="a2"/>
        <w:ind w:left="1695"/>
        <w:rPr>
          <w:rFonts w:hint="eastAsia"/>
          <w:color w:val="auto"/>
        </w:rPr>
      </w:pPr>
      <w:r w:rsidRPr="00163DC3">
        <w:rPr>
          <w:rFonts w:hint="eastAsia"/>
          <w:color w:val="auto"/>
        </w:rPr>
        <w:t>会议一键发起</w:t>
      </w:r>
    </w:p>
    <w:p w:rsidR="00720053" w:rsidRPr="00163DC3" w:rsidRDefault="00720053" w:rsidP="00720053">
      <w:pPr>
        <w:pStyle w:val="af5"/>
        <w:ind w:left="1335"/>
        <w:rPr>
          <w:rFonts w:hint="eastAsia"/>
          <w:color w:val="auto"/>
        </w:rPr>
      </w:pPr>
      <w:r w:rsidRPr="00163DC3">
        <w:rPr>
          <w:rFonts w:hint="eastAsia"/>
          <w:color w:val="auto"/>
        </w:rPr>
        <w:t>极致简化会议发起流程，无需繁琐设置，填写基础信息后即可发起30人小会或2000人大会。30人小会适用于远程业务沟通或高端客户服务交流，2000人大会则适用于企业内部培训或大规模会议。会议发起成功后，可通过微信、邮件或短信的方式快速地通知参会人。</w:t>
      </w:r>
    </w:p>
    <w:p w:rsidR="00720053" w:rsidRPr="00163DC3" w:rsidRDefault="00720053" w:rsidP="00720053">
      <w:pPr>
        <w:pStyle w:val="a2"/>
        <w:ind w:left="1695"/>
        <w:rPr>
          <w:rFonts w:hint="eastAsia"/>
          <w:color w:val="auto"/>
        </w:rPr>
      </w:pPr>
      <w:r w:rsidRPr="00163DC3">
        <w:rPr>
          <w:rFonts w:hint="eastAsia"/>
          <w:color w:val="auto"/>
        </w:rPr>
        <w:t>多终端参会</w:t>
      </w:r>
    </w:p>
    <w:p w:rsidR="00720053" w:rsidRDefault="00720053" w:rsidP="00720053">
      <w:pPr>
        <w:pStyle w:val="af5"/>
        <w:ind w:left="1335"/>
        <w:rPr>
          <w:color w:val="auto"/>
        </w:rPr>
      </w:pPr>
      <w:r>
        <w:rPr>
          <w:rFonts w:hint="eastAsia"/>
          <w:color w:val="auto"/>
        </w:rPr>
        <w:t>网络端</w:t>
      </w:r>
      <w:r w:rsidRPr="00163DC3">
        <w:rPr>
          <w:rFonts w:hint="eastAsia"/>
          <w:color w:val="auto"/>
        </w:rPr>
        <w:t>支持PC端、APP端、微信端、网页端等入会方式。PC端具体包括：Wind</w:t>
      </w:r>
      <w:r>
        <w:rPr>
          <w:rFonts w:hint="eastAsia"/>
          <w:color w:val="auto"/>
        </w:rPr>
        <w:t>资讯数据终端</w:t>
      </w:r>
      <w:r w:rsidRPr="00163DC3">
        <w:rPr>
          <w:rFonts w:hint="eastAsia"/>
          <w:color w:val="auto"/>
        </w:rPr>
        <w:t>、</w:t>
      </w:r>
      <w:r>
        <w:rPr>
          <w:rFonts w:hint="eastAsia"/>
          <w:color w:val="auto"/>
        </w:rPr>
        <w:t>万得3C会议</w:t>
      </w:r>
      <w:r w:rsidRPr="00163DC3">
        <w:rPr>
          <w:rFonts w:hint="eastAsia"/>
          <w:color w:val="auto"/>
        </w:rPr>
        <w:t>（PC）；APP端具体包括：Wind</w:t>
      </w:r>
      <w:r>
        <w:rPr>
          <w:rFonts w:hint="eastAsia"/>
          <w:color w:val="auto"/>
        </w:rPr>
        <w:t>资讯数据</w:t>
      </w:r>
      <w:r w:rsidRPr="00163DC3">
        <w:rPr>
          <w:rFonts w:hint="eastAsia"/>
          <w:color w:val="auto"/>
        </w:rPr>
        <w:t>终端（APP）、</w:t>
      </w:r>
      <w:r>
        <w:rPr>
          <w:rFonts w:hint="eastAsia"/>
          <w:color w:val="auto"/>
        </w:rPr>
        <w:t>万得3C会议</w:t>
      </w:r>
      <w:r w:rsidRPr="00163DC3">
        <w:rPr>
          <w:rFonts w:hint="eastAsia"/>
          <w:color w:val="auto"/>
        </w:rPr>
        <w:t>（APP）、微信公众号“万得3C会议”、微信“二维码扫码”、网页链接等。</w:t>
      </w:r>
      <w:r>
        <w:rPr>
          <w:rFonts w:hint="eastAsia"/>
          <w:color w:val="auto"/>
        </w:rPr>
        <w:t>同时</w:t>
      </w:r>
      <w:r w:rsidRPr="00163DC3">
        <w:rPr>
          <w:rFonts w:hint="eastAsia"/>
          <w:color w:val="auto"/>
        </w:rPr>
        <w:t>支持多种设备的终端入会，包括手机、电脑、平板，支持Windows、安卓、iOS等主流操作系统，网络端可以在线收看视频及PPT。</w:t>
      </w:r>
    </w:p>
    <w:p w:rsidR="00720053" w:rsidRPr="00163DC3" w:rsidRDefault="00720053" w:rsidP="00720053">
      <w:pPr>
        <w:pStyle w:val="af5"/>
        <w:ind w:left="1335"/>
        <w:rPr>
          <w:rFonts w:hint="eastAsia"/>
          <w:color w:val="auto"/>
        </w:rPr>
      </w:pPr>
      <w:r>
        <w:rPr>
          <w:rFonts w:hint="eastAsia"/>
          <w:color w:val="auto"/>
        </w:rPr>
        <w:t>电话端</w:t>
      </w:r>
      <w:r w:rsidRPr="00163DC3">
        <w:rPr>
          <w:rFonts w:hint="eastAsia"/>
          <w:color w:val="auto"/>
        </w:rPr>
        <w:t>支持电话外呼和呼入。对于参会人员列表中的参会人员可分批进行外呼以邀请入会，会议过程中可添加参会人员进行外呼或直接输入参会人员手机号码进行外呼。支持电话主动呼入，主动呼入的参会人员可与白名单匹配，在入会人员列表中显示其姓名</w:t>
      </w:r>
      <w:r>
        <w:rPr>
          <w:rFonts w:hint="eastAsia"/>
          <w:color w:val="auto"/>
        </w:rPr>
        <w:t>。</w:t>
      </w:r>
    </w:p>
    <w:p w:rsidR="00720053" w:rsidRPr="00163DC3" w:rsidRDefault="00720053" w:rsidP="00720053">
      <w:pPr>
        <w:pStyle w:val="a2"/>
        <w:ind w:left="1695"/>
        <w:rPr>
          <w:rFonts w:hint="eastAsia"/>
          <w:color w:val="auto"/>
        </w:rPr>
      </w:pPr>
      <w:r w:rsidRPr="00163DC3">
        <w:rPr>
          <w:rFonts w:hint="eastAsia"/>
          <w:color w:val="auto"/>
        </w:rPr>
        <w:t>高效音视频沟通</w:t>
      </w:r>
    </w:p>
    <w:p w:rsidR="00720053" w:rsidRPr="00163DC3" w:rsidRDefault="00720053" w:rsidP="00720053">
      <w:pPr>
        <w:pStyle w:val="af5"/>
        <w:ind w:left="1335"/>
        <w:rPr>
          <w:rFonts w:hint="eastAsia"/>
          <w:color w:val="auto"/>
        </w:rPr>
      </w:pPr>
      <w:r w:rsidRPr="00163DC3">
        <w:rPr>
          <w:rFonts w:hint="eastAsia"/>
          <w:color w:val="auto"/>
        </w:rPr>
        <w:t>音视频通话：用户通过麦克风、摄像头参加会议，发起人可对参会人进行发言管理，参会人也可通过举手进行发言。</w:t>
      </w:r>
    </w:p>
    <w:p w:rsidR="00720053" w:rsidRPr="00163DC3" w:rsidRDefault="00720053" w:rsidP="00720053">
      <w:pPr>
        <w:pStyle w:val="af5"/>
        <w:ind w:left="1335"/>
        <w:rPr>
          <w:rFonts w:hint="eastAsia"/>
          <w:color w:val="auto"/>
        </w:rPr>
      </w:pPr>
      <w:r w:rsidRPr="00163DC3">
        <w:rPr>
          <w:rFonts w:hint="eastAsia"/>
          <w:color w:val="auto"/>
        </w:rPr>
        <w:t>屏幕/文档共享：支持本地屏幕及文档的实时共享，共享文档时支持标注功能，帮助圈出关键信息。</w:t>
      </w:r>
    </w:p>
    <w:p w:rsidR="00720053" w:rsidRPr="00163DC3" w:rsidRDefault="00720053" w:rsidP="00720053">
      <w:pPr>
        <w:pStyle w:val="af5"/>
        <w:ind w:left="1335"/>
        <w:rPr>
          <w:rFonts w:hint="eastAsia"/>
          <w:color w:val="auto"/>
        </w:rPr>
      </w:pPr>
      <w:r w:rsidRPr="00163DC3">
        <w:rPr>
          <w:rFonts w:hint="eastAsia"/>
          <w:color w:val="auto"/>
        </w:rPr>
        <w:t>文字互动：除了音视频互动，也提供了文字聊天的互动区，聊天支持发送图文消息。</w:t>
      </w:r>
    </w:p>
    <w:p w:rsidR="00720053" w:rsidRPr="00163DC3" w:rsidRDefault="00720053" w:rsidP="00720053">
      <w:pPr>
        <w:pStyle w:val="af5"/>
        <w:ind w:left="1335"/>
        <w:rPr>
          <w:rFonts w:hint="eastAsia"/>
          <w:color w:val="auto"/>
        </w:rPr>
      </w:pPr>
      <w:r w:rsidRPr="00163DC3">
        <w:rPr>
          <w:rFonts w:hint="eastAsia"/>
          <w:color w:val="auto"/>
        </w:rPr>
        <w:t>Wind划词：直连万得数据库，在聊天区域输入证券名称或代码即可查询实时行情数据或企业信息。</w:t>
      </w:r>
    </w:p>
    <w:p w:rsidR="00720053" w:rsidRPr="00163DC3" w:rsidRDefault="00720053" w:rsidP="00720053">
      <w:pPr>
        <w:pStyle w:val="af5"/>
        <w:ind w:left="1335"/>
        <w:rPr>
          <w:rFonts w:hint="eastAsia"/>
          <w:color w:val="auto"/>
        </w:rPr>
      </w:pPr>
      <w:r w:rsidRPr="00163DC3">
        <w:rPr>
          <w:rFonts w:hint="eastAsia"/>
          <w:color w:val="auto"/>
        </w:rPr>
        <w:t>投票：会中支持发起投票，参会人可在实时参与投票，投票发起人可实时</w:t>
      </w:r>
      <w:r w:rsidRPr="00163DC3">
        <w:rPr>
          <w:rFonts w:hint="eastAsia"/>
          <w:color w:val="auto"/>
        </w:rPr>
        <w:lastRenderedPageBreak/>
        <w:t>或会后查询投票结果，及时了解参会人的观点或态度。</w:t>
      </w:r>
    </w:p>
    <w:p w:rsidR="00720053" w:rsidRPr="00163DC3" w:rsidRDefault="00720053" w:rsidP="00720053">
      <w:pPr>
        <w:pStyle w:val="af5"/>
        <w:ind w:left="1335"/>
        <w:rPr>
          <w:rFonts w:hint="eastAsia"/>
          <w:color w:val="auto"/>
        </w:rPr>
      </w:pPr>
      <w:r w:rsidRPr="00163DC3">
        <w:rPr>
          <w:rFonts w:hint="eastAsia"/>
          <w:color w:val="auto"/>
        </w:rPr>
        <w:t>评价：会议发起人如需了解所有参会人对本次会议内容的评价，可在会中发起评价。参会人可通过打分和留言的方式对会议进行评价。</w:t>
      </w:r>
    </w:p>
    <w:p w:rsidR="00720053" w:rsidRPr="00163DC3" w:rsidRDefault="00720053" w:rsidP="00720053">
      <w:pPr>
        <w:pStyle w:val="af5"/>
        <w:ind w:left="1335"/>
        <w:rPr>
          <w:color w:val="auto"/>
        </w:rPr>
      </w:pPr>
      <w:r w:rsidRPr="00163DC3">
        <w:rPr>
          <w:rFonts w:hint="eastAsia"/>
          <w:color w:val="auto"/>
        </w:rPr>
        <w:t>云端录制：大会支持全程录制，会议结束后7天内可对录制文件进行下载。</w:t>
      </w:r>
    </w:p>
    <w:p w:rsidR="00720053" w:rsidRPr="00163DC3" w:rsidRDefault="00720053" w:rsidP="00720053">
      <w:pPr>
        <w:pStyle w:val="aff1"/>
        <w:spacing w:before="156"/>
        <w:ind w:left="1320"/>
        <w:rPr>
          <w:rFonts w:hint="eastAsia"/>
        </w:rPr>
      </w:pPr>
      <w:bookmarkStart w:id="623" w:name="_Toc104418319"/>
      <w:bookmarkStart w:id="624" w:name="_Toc137815167"/>
      <w:r>
        <w:rPr>
          <w:rFonts w:hint="eastAsia"/>
        </w:rPr>
        <w:t>直播</w:t>
      </w:r>
      <w:r w:rsidRPr="00163DC3">
        <w:rPr>
          <w:rFonts w:hint="eastAsia"/>
        </w:rPr>
        <w:t>路演</w:t>
      </w:r>
      <w:bookmarkEnd w:id="623"/>
      <w:bookmarkEnd w:id="624"/>
    </w:p>
    <w:p w:rsidR="00720053" w:rsidRPr="00163DC3" w:rsidRDefault="00720053" w:rsidP="00720053">
      <w:pPr>
        <w:pStyle w:val="a2"/>
        <w:ind w:left="1695"/>
        <w:rPr>
          <w:rFonts w:hint="eastAsia"/>
          <w:color w:val="auto"/>
        </w:rPr>
      </w:pPr>
      <w:r w:rsidRPr="00163DC3">
        <w:rPr>
          <w:rFonts w:hint="eastAsia"/>
          <w:color w:val="auto"/>
        </w:rPr>
        <w:t>自主发起路演</w:t>
      </w:r>
    </w:p>
    <w:p w:rsidR="00720053" w:rsidRPr="00163DC3" w:rsidRDefault="00720053" w:rsidP="00720053">
      <w:pPr>
        <w:pStyle w:val="af5"/>
        <w:ind w:left="1335"/>
        <w:rPr>
          <w:rFonts w:hint="eastAsia"/>
          <w:color w:val="auto"/>
        </w:rPr>
      </w:pPr>
      <w:r w:rsidRPr="00163DC3">
        <w:rPr>
          <w:rFonts w:hint="eastAsia"/>
          <w:color w:val="auto"/>
        </w:rPr>
        <w:t>机构可在</w:t>
      </w:r>
      <w:r>
        <w:rPr>
          <w:rFonts w:hint="eastAsia"/>
          <w:color w:val="auto"/>
        </w:rPr>
        <w:t>万得3</w:t>
      </w:r>
      <w:r>
        <w:rPr>
          <w:color w:val="auto"/>
        </w:rPr>
        <w:t>C</w:t>
      </w:r>
      <w:r>
        <w:rPr>
          <w:rFonts w:hint="eastAsia"/>
          <w:color w:val="auto"/>
        </w:rPr>
        <w:t>会议</w:t>
      </w:r>
      <w:r w:rsidRPr="00163DC3">
        <w:rPr>
          <w:rFonts w:hint="eastAsia"/>
          <w:color w:val="auto"/>
        </w:rPr>
        <w:t>APP、PC客户端及机构管理平台上，自主发起路演并在线直播。路演发起后，系统将自动生成观看链接和路演海报，可便捷地分享到微信等社交渠道上，实现路演的快速传播。</w:t>
      </w:r>
    </w:p>
    <w:p w:rsidR="00720053" w:rsidRPr="00163DC3" w:rsidRDefault="00720053" w:rsidP="00720053">
      <w:pPr>
        <w:pStyle w:val="af5"/>
        <w:ind w:left="1335"/>
        <w:rPr>
          <w:rFonts w:hint="eastAsia"/>
          <w:color w:val="auto"/>
        </w:rPr>
      </w:pPr>
      <w:r>
        <w:rPr>
          <w:rFonts w:hint="eastAsia"/>
          <w:color w:val="auto"/>
        </w:rPr>
        <w:t>万得3</w:t>
      </w:r>
      <w:r>
        <w:rPr>
          <w:color w:val="auto"/>
        </w:rPr>
        <w:t>C</w:t>
      </w:r>
      <w:r>
        <w:rPr>
          <w:rFonts w:hint="eastAsia"/>
          <w:color w:val="auto"/>
        </w:rPr>
        <w:t>会议</w:t>
      </w:r>
      <w:r w:rsidRPr="00163DC3">
        <w:rPr>
          <w:rFonts w:hint="eastAsia"/>
          <w:color w:val="auto"/>
        </w:rPr>
        <w:t>为机构专门设计了“准备间”的功能，机构可以在路演开始前提前进入准备间，进行硬件调试和音视频通话测试，确保直播的正常进行。</w:t>
      </w:r>
    </w:p>
    <w:p w:rsidR="00720053" w:rsidRPr="00163DC3" w:rsidRDefault="00720053" w:rsidP="00720053">
      <w:pPr>
        <w:pStyle w:val="a2"/>
        <w:ind w:left="1695"/>
        <w:rPr>
          <w:rFonts w:hint="eastAsia"/>
          <w:color w:val="auto"/>
        </w:rPr>
      </w:pPr>
      <w:r w:rsidRPr="00163DC3">
        <w:rPr>
          <w:rFonts w:hint="eastAsia"/>
          <w:color w:val="auto"/>
        </w:rPr>
        <w:t>支持多种直播方式</w:t>
      </w:r>
    </w:p>
    <w:p w:rsidR="00720053" w:rsidRPr="00163DC3" w:rsidRDefault="00720053" w:rsidP="00720053">
      <w:pPr>
        <w:pStyle w:val="af5"/>
        <w:ind w:left="1335"/>
        <w:rPr>
          <w:rFonts w:hint="eastAsia"/>
          <w:color w:val="auto"/>
        </w:rPr>
      </w:pPr>
      <w:r w:rsidRPr="00163DC3">
        <w:rPr>
          <w:rFonts w:hint="eastAsia"/>
          <w:color w:val="auto"/>
        </w:rPr>
        <w:t>支持纯音频、视频、演示文档、屏幕共享等多种方式进行直播。视频直播还可支持OBS推流、拉流、假直播等主流的直播方式。</w:t>
      </w:r>
    </w:p>
    <w:p w:rsidR="00720053" w:rsidRPr="00163DC3" w:rsidRDefault="00720053" w:rsidP="00720053">
      <w:pPr>
        <w:pStyle w:val="a2"/>
        <w:ind w:left="1695"/>
        <w:rPr>
          <w:rFonts w:hint="eastAsia"/>
          <w:color w:val="auto"/>
        </w:rPr>
      </w:pPr>
      <w:r w:rsidRPr="00163DC3">
        <w:rPr>
          <w:rFonts w:hint="eastAsia"/>
          <w:color w:val="auto"/>
        </w:rPr>
        <w:t>便捷观看路演</w:t>
      </w:r>
    </w:p>
    <w:p w:rsidR="00720053" w:rsidRDefault="00720053" w:rsidP="00720053">
      <w:pPr>
        <w:pStyle w:val="af5"/>
        <w:ind w:left="1335"/>
        <w:rPr>
          <w:color w:val="auto"/>
        </w:rPr>
      </w:pPr>
      <w:r>
        <w:rPr>
          <w:rFonts w:hint="eastAsia"/>
          <w:color w:val="auto"/>
        </w:rPr>
        <w:t>万得3</w:t>
      </w:r>
      <w:r>
        <w:rPr>
          <w:color w:val="auto"/>
        </w:rPr>
        <w:t>C</w:t>
      </w:r>
      <w:r>
        <w:rPr>
          <w:rFonts w:hint="eastAsia"/>
          <w:color w:val="auto"/>
        </w:rPr>
        <w:t>会议</w:t>
      </w:r>
      <w:r w:rsidRPr="00163DC3">
        <w:rPr>
          <w:rFonts w:hint="eastAsia"/>
          <w:color w:val="auto"/>
        </w:rPr>
        <w:t>提供了多元的路演观看方式，观众可通过万得3C会议</w:t>
      </w:r>
      <w:r w:rsidRPr="00F44B96">
        <w:rPr>
          <w:rFonts w:hint="eastAsia"/>
          <w:color w:val="auto"/>
        </w:rPr>
        <w:t>APP、</w:t>
      </w:r>
      <w:r w:rsidRPr="00163DC3">
        <w:rPr>
          <w:rFonts w:hint="eastAsia"/>
          <w:color w:val="auto"/>
        </w:rPr>
        <w:t>PC客户端观看路演，也可以通过观看链接或扫描路演海报上的二维码，直接在浏览器或移动H5页面中观看路演。</w:t>
      </w:r>
    </w:p>
    <w:p w:rsidR="00720053" w:rsidRPr="00600BEB" w:rsidRDefault="00720053" w:rsidP="00720053">
      <w:pPr>
        <w:pStyle w:val="a2"/>
        <w:ind w:left="1695"/>
        <w:rPr>
          <w:rFonts w:hint="eastAsia"/>
          <w:color w:val="auto"/>
        </w:rPr>
      </w:pPr>
      <w:r w:rsidRPr="00600BEB">
        <w:rPr>
          <w:rFonts w:hint="eastAsia"/>
          <w:color w:val="auto"/>
        </w:rPr>
        <w:t>AI字幕与翻译</w:t>
      </w:r>
    </w:p>
    <w:p w:rsidR="00720053" w:rsidRDefault="00720053" w:rsidP="00720053">
      <w:pPr>
        <w:pStyle w:val="af5"/>
        <w:ind w:left="1335"/>
        <w:rPr>
          <w:rFonts w:hint="eastAsia"/>
          <w:color w:val="auto"/>
        </w:rPr>
      </w:pPr>
      <w:r w:rsidRPr="00163DC3">
        <w:rPr>
          <w:rFonts w:hint="eastAsia"/>
          <w:color w:val="auto"/>
        </w:rPr>
        <w:t>万得在行业内拥有先进的AI算法与技术，</w:t>
      </w:r>
      <w:r>
        <w:rPr>
          <w:rFonts w:hint="eastAsia"/>
          <w:color w:val="auto"/>
        </w:rPr>
        <w:t>积累了大量专业金融词汇，经过多年的机器学习，可以更准确将语音视频转化为文字。</w:t>
      </w:r>
      <w:r w:rsidRPr="00163DC3">
        <w:rPr>
          <w:rFonts w:hint="eastAsia"/>
          <w:color w:val="auto"/>
        </w:rPr>
        <w:t>通过AI字幕和翻译功能，可以让参会者在观看路演的同时可以随时查看字幕，便于做笔记与分享。对于英文路演万得3C会议提供的AI翻译功能，让参会者双语无忧。</w:t>
      </w:r>
    </w:p>
    <w:p w:rsidR="00720053" w:rsidRPr="0000027E" w:rsidRDefault="00720053" w:rsidP="00720053">
      <w:pPr>
        <w:pStyle w:val="af5"/>
        <w:ind w:leftChars="275" w:left="605"/>
        <w:jc w:val="right"/>
        <w:rPr>
          <w:rFonts w:hAnsi="宋体" w:hint="eastAsia"/>
          <w:color w:val="000000"/>
        </w:rPr>
      </w:pPr>
      <w:r>
        <w:rPr>
          <w:noProof/>
        </w:rPr>
        <w:drawing>
          <wp:inline distT="0" distB="0" distL="0" distR="0">
            <wp:extent cx="4408170" cy="2380615"/>
            <wp:effectExtent l="19050" t="0" r="0" b="0"/>
            <wp:docPr id="90" name="图片 90" descr="3C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3C截图"/>
                    <pic:cNvPicPr>
                      <a:picLocks noChangeAspect="1" noChangeArrowheads="1"/>
                    </pic:cNvPicPr>
                  </pic:nvPicPr>
                  <pic:blipFill>
                    <a:blip r:embed="rId95"/>
                    <a:srcRect/>
                    <a:stretch>
                      <a:fillRect/>
                    </a:stretch>
                  </pic:blipFill>
                  <pic:spPr bwMode="auto">
                    <a:xfrm>
                      <a:off x="0" y="0"/>
                      <a:ext cx="4408170" cy="2380615"/>
                    </a:xfrm>
                    <a:prstGeom prst="rect">
                      <a:avLst/>
                    </a:prstGeom>
                    <a:noFill/>
                    <a:ln w="9525">
                      <a:noFill/>
                      <a:miter lim="800000"/>
                      <a:headEnd/>
                      <a:tailEnd/>
                    </a:ln>
                  </pic:spPr>
                </pic:pic>
              </a:graphicData>
            </a:graphic>
          </wp:inline>
        </w:drawing>
      </w:r>
    </w:p>
    <w:p w:rsidR="00720053" w:rsidRPr="00872E17" w:rsidRDefault="00720053" w:rsidP="00720053">
      <w:pPr>
        <w:pStyle w:val="a0"/>
        <w:ind w:left="575" w:hanging="575"/>
        <w:rPr>
          <w:rFonts w:hAnsi="宋体"/>
        </w:rPr>
      </w:pPr>
      <w:bookmarkStart w:id="625" w:name="_Toc11082733"/>
      <w:bookmarkStart w:id="626" w:name="_Toc11309186"/>
      <w:bookmarkStart w:id="627" w:name="_Toc11344228"/>
      <w:bookmarkStart w:id="628" w:name="_Toc56772999"/>
      <w:bookmarkStart w:id="629" w:name="_Toc57196789"/>
      <w:bookmarkStart w:id="630" w:name="_Toc60130745"/>
      <w:bookmarkStart w:id="631" w:name="_Toc60132743"/>
      <w:bookmarkStart w:id="632" w:name="_Toc180434564"/>
      <w:r w:rsidRPr="00872E17">
        <w:rPr>
          <w:rFonts w:hAnsi="宋体" w:hint="eastAsia"/>
        </w:rPr>
        <w:lastRenderedPageBreak/>
        <w:t>人工智能</w:t>
      </w:r>
      <w:bookmarkEnd w:id="625"/>
      <w:r w:rsidRPr="00872E17">
        <w:rPr>
          <w:rFonts w:hAnsi="宋体" w:hint="eastAsia"/>
        </w:rPr>
        <w:t>模块</w:t>
      </w:r>
      <w:bookmarkEnd w:id="626"/>
      <w:bookmarkEnd w:id="627"/>
      <w:bookmarkEnd w:id="628"/>
      <w:bookmarkEnd w:id="629"/>
      <w:bookmarkEnd w:id="630"/>
      <w:bookmarkEnd w:id="631"/>
      <w:bookmarkEnd w:id="632"/>
    </w:p>
    <w:p w:rsidR="00720053" w:rsidRPr="00872E17" w:rsidRDefault="00720053" w:rsidP="00720053">
      <w:pPr>
        <w:pStyle w:val="aff1"/>
        <w:spacing w:before="156"/>
        <w:ind w:left="1320"/>
        <w:rPr>
          <w:rFonts w:hAnsi="宋体" w:hint="eastAsia"/>
        </w:rPr>
      </w:pPr>
      <w:bookmarkStart w:id="633" w:name="_Toc530568861"/>
      <w:bookmarkStart w:id="634" w:name="_Toc11344229"/>
      <w:r w:rsidRPr="00872E17">
        <w:rPr>
          <w:rFonts w:hAnsi="宋体"/>
        </w:rPr>
        <w:t>智能搜索</w:t>
      </w:r>
      <w:bookmarkEnd w:id="633"/>
      <w:bookmarkEnd w:id="634"/>
    </w:p>
    <w:p w:rsidR="00720053" w:rsidRPr="00C178C0" w:rsidRDefault="00720053" w:rsidP="00720053">
      <w:pPr>
        <w:pStyle w:val="af5"/>
        <w:ind w:left="1335"/>
        <w:rPr>
          <w:rFonts w:hAnsi="宋体" w:hint="eastAsia"/>
          <w:color w:val="auto"/>
        </w:rPr>
      </w:pPr>
      <w:r w:rsidRPr="00C178C0">
        <w:rPr>
          <w:rFonts w:hAnsi="宋体" w:hint="eastAsia"/>
          <w:color w:val="auto"/>
        </w:rPr>
        <w:t>Wind</w:t>
      </w:r>
      <w:r w:rsidRPr="00C178C0">
        <w:rPr>
          <w:rFonts w:hAnsi="宋体"/>
          <w:color w:val="auto"/>
        </w:rPr>
        <w:t>智能搜索系统建立于</w:t>
      </w:r>
      <w:r w:rsidRPr="00C178C0">
        <w:rPr>
          <w:rFonts w:hAnsi="宋体" w:hint="eastAsia"/>
          <w:color w:val="auto"/>
        </w:rPr>
        <w:t>Wind</w:t>
      </w:r>
      <w:r w:rsidRPr="00C178C0">
        <w:rPr>
          <w:rFonts w:hAnsi="宋体"/>
          <w:color w:val="auto"/>
        </w:rPr>
        <w:t>海量数据库基础之上，其底层包括句式维护、训练平台、问句标注、词语词表积累，并进一步衍生出实体服务、纬度服务、分词服务、热词分析等一系列通用功能，供Wind搜索和其他</w:t>
      </w:r>
      <w:r>
        <w:rPr>
          <w:rFonts w:hAnsi="宋体" w:hint="eastAsia"/>
          <w:color w:val="auto"/>
        </w:rPr>
        <w:t>Wind资讯数据终端</w:t>
      </w:r>
      <w:r w:rsidRPr="00C178C0">
        <w:rPr>
          <w:rFonts w:hAnsi="宋体"/>
          <w:color w:val="auto"/>
        </w:rPr>
        <w:t>业务使用。</w:t>
      </w:r>
      <w:r w:rsidRPr="00C178C0">
        <w:rPr>
          <w:rFonts w:hAnsi="宋体" w:hint="eastAsia"/>
          <w:color w:val="auto"/>
        </w:rPr>
        <w:t>Wind</w:t>
      </w:r>
      <w:r>
        <w:rPr>
          <w:rFonts w:hAnsi="宋体"/>
          <w:color w:val="auto"/>
        </w:rPr>
        <w:t>智能搜索系统的</w:t>
      </w:r>
      <w:r w:rsidRPr="0091142D">
        <w:rPr>
          <w:rFonts w:hAnsi="宋体"/>
          <w:color w:val="auto"/>
        </w:rPr>
        <w:t>一项重要</w:t>
      </w:r>
      <w:r w:rsidRPr="0091142D">
        <w:rPr>
          <w:rFonts w:hAnsi="宋体" w:hint="eastAsia"/>
          <w:color w:val="auto"/>
        </w:rPr>
        <w:t>成果就</w:t>
      </w:r>
      <w:r w:rsidRPr="00C178C0">
        <w:rPr>
          <w:rFonts w:hAnsi="宋体"/>
          <w:color w:val="auto"/>
        </w:rPr>
        <w:t>是定义、归纳、整合一套适用于当今金融业界的金融行业词库，由于金融行业的特性，其衍生词的更新速度大大超过社会词语的平均迭代速度，而</w:t>
      </w:r>
      <w:r w:rsidRPr="00C178C0">
        <w:rPr>
          <w:rFonts w:hAnsi="宋体" w:hint="eastAsia"/>
          <w:color w:val="auto"/>
        </w:rPr>
        <w:t>Wind</w:t>
      </w:r>
      <w:r w:rsidRPr="00C178C0">
        <w:rPr>
          <w:rFonts w:hAnsi="宋体"/>
          <w:color w:val="auto"/>
        </w:rPr>
        <w:t>智能搜索系统建立于</w:t>
      </w:r>
      <w:r w:rsidRPr="00C178C0">
        <w:rPr>
          <w:rFonts w:hAnsi="宋体" w:hint="eastAsia"/>
          <w:color w:val="auto"/>
        </w:rPr>
        <w:t>Wind</w:t>
      </w:r>
      <w:r w:rsidRPr="00C178C0">
        <w:rPr>
          <w:rFonts w:hAnsi="宋体"/>
          <w:color w:val="auto"/>
        </w:rPr>
        <w:t>最新的金融数据之上，可以保证与时俱进完成最新热词的更迭。</w:t>
      </w:r>
    </w:p>
    <w:p w:rsidR="00720053" w:rsidRPr="00872E17" w:rsidRDefault="00720053" w:rsidP="00720053">
      <w:pPr>
        <w:pStyle w:val="aff1"/>
        <w:spacing w:before="156"/>
        <w:ind w:left="1320"/>
        <w:rPr>
          <w:rFonts w:hAnsi="宋体" w:hint="eastAsia"/>
        </w:rPr>
      </w:pPr>
      <w:bookmarkStart w:id="635" w:name="_Toc530568863"/>
      <w:bookmarkStart w:id="636" w:name="_Toc11344230"/>
      <w:r w:rsidRPr="00872E17">
        <w:rPr>
          <w:rFonts w:hAnsi="宋体"/>
        </w:rPr>
        <w:t>智能文本</w:t>
      </w:r>
      <w:bookmarkEnd w:id="635"/>
      <w:bookmarkEnd w:id="636"/>
    </w:p>
    <w:p w:rsidR="00720053" w:rsidRPr="00C178C0" w:rsidRDefault="00720053" w:rsidP="00720053">
      <w:pPr>
        <w:pStyle w:val="af5"/>
        <w:ind w:left="1335"/>
        <w:rPr>
          <w:rFonts w:hAnsi="宋体"/>
          <w:color w:val="auto"/>
        </w:rPr>
      </w:pPr>
      <w:r w:rsidRPr="00C178C0">
        <w:rPr>
          <w:rFonts w:hAnsi="宋体"/>
          <w:color w:val="auto"/>
        </w:rPr>
        <w:t>智能文本系统是由计算语言学衍生出来的概念，其基本目的试图找出自然语言的规律，建立运算模型，最终让电脑能够像人类般分析，理解和处理自然语言。这一种是计算机科学与人工智能领域交叉的目前势头正旺的科技领域，是人工智能的最难点和最重点之一。目前狭义上智能文本，即“文本服务+智能扩展”，实现文本读取存储和智能分析。“文本服务”包括一切以文本运算为基础的服务形式，“智能扩展”是基于语义层面对文本的解析而衍生出的系列服务产品。</w:t>
      </w:r>
    </w:p>
    <w:p w:rsidR="00720053" w:rsidRPr="00E70D18" w:rsidRDefault="00720053" w:rsidP="00720053">
      <w:pPr>
        <w:pStyle w:val="af5"/>
        <w:ind w:left="1335"/>
        <w:rPr>
          <w:rFonts w:hAnsi="宋体"/>
          <w:color w:val="auto"/>
        </w:rPr>
      </w:pPr>
      <w:r w:rsidRPr="00E70D18">
        <w:rPr>
          <w:rFonts w:hAnsi="宋体" w:hint="eastAsia"/>
          <w:color w:val="auto"/>
        </w:rPr>
        <w:t>Wind</w:t>
      </w:r>
      <w:r w:rsidRPr="00E70D18">
        <w:rPr>
          <w:rFonts w:hAnsi="宋体"/>
          <w:color w:val="auto"/>
        </w:rPr>
        <w:t>的智能文本技术，主要由文本识别和文本关联两部分组成。文本识别，主要利用</w:t>
      </w:r>
      <w:r w:rsidRPr="00E70D18">
        <w:rPr>
          <w:rFonts w:hAnsi="宋体" w:hint="eastAsia"/>
          <w:color w:val="auto"/>
        </w:rPr>
        <w:t>Wind</w:t>
      </w:r>
      <w:r w:rsidRPr="00E70D18">
        <w:rPr>
          <w:rFonts w:hAnsi="宋体"/>
          <w:color w:val="auto"/>
        </w:rPr>
        <w:t>智能词库和内部金融业务实体，将文本中的企业、行业、金融行情、价格、指标等金融概念的名字识别出来，并根据使用场景产生众多提高用户效率的应用，如在智能公告中快速识别并自动生成公告目录，方便用户定位原文</w:t>
      </w:r>
      <w:r w:rsidRPr="00E70D18">
        <w:rPr>
          <w:rFonts w:hAnsi="宋体" w:hint="eastAsia"/>
          <w:color w:val="auto"/>
        </w:rPr>
        <w:t>。</w:t>
      </w:r>
      <w:r w:rsidRPr="00E70D18">
        <w:rPr>
          <w:rFonts w:hAnsi="宋体"/>
          <w:color w:val="auto"/>
        </w:rPr>
        <w:t>文本关联主要使用于智能</w:t>
      </w:r>
      <w:r>
        <w:rPr>
          <w:rFonts w:hAnsi="宋体" w:hint="eastAsia"/>
          <w:color w:val="auto"/>
        </w:rPr>
        <w:t>资讯</w:t>
      </w:r>
      <w:r w:rsidRPr="00E70D18">
        <w:rPr>
          <w:rFonts w:hAnsi="宋体"/>
          <w:color w:val="auto"/>
        </w:rPr>
        <w:t>中，针对热词及相关联的指标，像上市公司、人物、经济数据</w:t>
      </w:r>
      <w:r w:rsidRPr="00E70D18">
        <w:rPr>
          <w:rFonts w:hAnsi="宋体" w:hint="eastAsia"/>
          <w:color w:val="auto"/>
        </w:rPr>
        <w:t>、</w:t>
      </w:r>
      <w:r w:rsidRPr="00E70D18">
        <w:rPr>
          <w:rFonts w:hAnsi="宋体"/>
          <w:color w:val="auto"/>
        </w:rPr>
        <w:t>财务情况</w:t>
      </w:r>
      <w:r w:rsidRPr="00E70D18">
        <w:rPr>
          <w:rFonts w:hAnsi="宋体" w:hint="eastAsia"/>
          <w:color w:val="auto"/>
        </w:rPr>
        <w:t>、</w:t>
      </w:r>
      <w:r w:rsidRPr="00E70D18">
        <w:rPr>
          <w:rFonts w:hAnsi="宋体"/>
          <w:color w:val="auto"/>
        </w:rPr>
        <w:t>发布来源等信息都可以实现交互。</w:t>
      </w:r>
    </w:p>
    <w:p w:rsidR="00720053" w:rsidRPr="00E70D18" w:rsidRDefault="00720053" w:rsidP="00720053">
      <w:pPr>
        <w:pStyle w:val="aff1"/>
        <w:spacing w:before="156"/>
        <w:ind w:left="1320"/>
        <w:rPr>
          <w:rFonts w:hAnsi="宋体" w:hint="eastAsia"/>
        </w:rPr>
      </w:pPr>
      <w:bookmarkStart w:id="637" w:name="_Toc530568864"/>
      <w:bookmarkStart w:id="638" w:name="_Toc11344231"/>
      <w:r w:rsidRPr="00E70D18">
        <w:rPr>
          <w:rFonts w:hAnsi="宋体"/>
        </w:rPr>
        <w:t>智能大数据分析</w:t>
      </w:r>
      <w:bookmarkEnd w:id="637"/>
      <w:bookmarkEnd w:id="638"/>
    </w:p>
    <w:p w:rsidR="00720053" w:rsidRPr="00E70D18" w:rsidRDefault="00720053" w:rsidP="00720053">
      <w:pPr>
        <w:pStyle w:val="af5"/>
        <w:ind w:left="1335"/>
        <w:rPr>
          <w:rFonts w:hAnsi="宋体"/>
          <w:color w:val="auto"/>
        </w:rPr>
      </w:pPr>
      <w:r w:rsidRPr="00E70D18">
        <w:rPr>
          <w:rFonts w:hAnsi="宋体"/>
          <w:color w:val="auto"/>
        </w:rPr>
        <w:t>随着国际化、多元化的基础数据库建设，</w:t>
      </w:r>
      <w:r w:rsidRPr="00E70D18">
        <w:rPr>
          <w:rFonts w:hAnsi="宋体" w:hint="eastAsia"/>
          <w:color w:val="auto"/>
        </w:rPr>
        <w:t>Wind</w:t>
      </w:r>
      <w:r w:rsidRPr="00E70D18">
        <w:rPr>
          <w:rFonts w:hAnsi="宋体"/>
          <w:color w:val="auto"/>
        </w:rPr>
        <w:t>将形成海量的数据库系统，包含从证券实时交易行情、证券品种基本面信息</w:t>
      </w:r>
      <w:r w:rsidRPr="00E70D18">
        <w:rPr>
          <w:rFonts w:hAnsi="宋体" w:hint="eastAsia"/>
          <w:color w:val="auto"/>
        </w:rPr>
        <w:t>，</w:t>
      </w:r>
      <w:r w:rsidRPr="00E70D18">
        <w:rPr>
          <w:rFonts w:hAnsi="宋体"/>
          <w:color w:val="auto"/>
        </w:rPr>
        <w:t>到人物、经济、行业、气候、法律、</w:t>
      </w:r>
      <w:r>
        <w:rPr>
          <w:rFonts w:hAnsi="宋体" w:hint="eastAsia"/>
          <w:color w:val="auto"/>
        </w:rPr>
        <w:t>资讯</w:t>
      </w:r>
      <w:r w:rsidRPr="00E70D18">
        <w:rPr>
          <w:rFonts w:hAnsi="宋体"/>
          <w:color w:val="auto"/>
        </w:rPr>
        <w:t>的数据体系。这将为</w:t>
      </w:r>
      <w:r w:rsidRPr="00E70D18">
        <w:rPr>
          <w:rFonts w:hAnsi="宋体" w:hint="eastAsia"/>
          <w:color w:val="auto"/>
        </w:rPr>
        <w:t>Wind</w:t>
      </w:r>
      <w:r w:rsidRPr="00E70D18">
        <w:rPr>
          <w:rFonts w:hAnsi="宋体"/>
          <w:color w:val="auto"/>
        </w:rPr>
        <w:t>进行大数据、智能化数据分析提供基础。</w:t>
      </w:r>
    </w:p>
    <w:p w:rsidR="00720053" w:rsidRPr="00E70D18" w:rsidRDefault="00720053" w:rsidP="00720053">
      <w:pPr>
        <w:pStyle w:val="af5"/>
        <w:ind w:left="1335"/>
        <w:rPr>
          <w:rFonts w:hAnsi="宋体"/>
          <w:color w:val="auto"/>
        </w:rPr>
      </w:pPr>
      <w:r w:rsidRPr="00E70D18">
        <w:rPr>
          <w:rFonts w:hAnsi="宋体"/>
          <w:color w:val="auto"/>
        </w:rPr>
        <w:t>我们通过分析品种与品种、人物与品种、气候与品种、气候与经济、气候与行业、人物与法律的数据关系，从而获取任意两个品种存在的关联关系，以及两者之间相互影响程度。比如，构建行业产业链数据分析，通过大数据、智能数据，清洗出各行业的上下游关系、行业间的人物关系、上市企业所处行业地位信息，以及任两个行业间的相互影响性。通过智能大数据，我</w:t>
      </w:r>
      <w:r w:rsidRPr="0091142D">
        <w:rPr>
          <w:rFonts w:hAnsi="宋体"/>
          <w:color w:val="auto"/>
        </w:rPr>
        <w:t>们将</w:t>
      </w:r>
      <w:r w:rsidRPr="0091142D">
        <w:rPr>
          <w:rFonts w:hAnsi="宋体" w:hint="eastAsia"/>
          <w:color w:val="auto"/>
        </w:rPr>
        <w:t>用</w:t>
      </w:r>
      <w:r w:rsidRPr="0091142D">
        <w:rPr>
          <w:rFonts w:hAnsi="宋体"/>
          <w:color w:val="auto"/>
        </w:rPr>
        <w:t>更可视化的方式展现数据，让用户更容易直观感受数据变化及其反映的背后因素</w:t>
      </w:r>
      <w:r w:rsidRPr="0091142D">
        <w:rPr>
          <w:rFonts w:hAnsi="宋体" w:hint="eastAsia"/>
          <w:color w:val="auto"/>
        </w:rPr>
        <w:t>；</w:t>
      </w:r>
      <w:r w:rsidRPr="0091142D">
        <w:rPr>
          <w:rFonts w:hAnsi="宋体"/>
          <w:color w:val="auto"/>
        </w:rPr>
        <w:t>通过智能大数据，可根据用户过往行为，给出用户最可</w:t>
      </w:r>
      <w:r w:rsidRPr="0091142D">
        <w:rPr>
          <w:rFonts w:hAnsi="宋体"/>
          <w:color w:val="auto"/>
        </w:rPr>
        <w:lastRenderedPageBreak/>
        <w:t>能需要的金融品种或其他信息</w:t>
      </w:r>
      <w:r w:rsidRPr="00E70D18">
        <w:rPr>
          <w:rFonts w:hAnsi="宋体"/>
          <w:color w:val="auto"/>
        </w:rPr>
        <w:t>。</w:t>
      </w:r>
    </w:p>
    <w:p w:rsidR="00720053" w:rsidRPr="00E70D18" w:rsidRDefault="00720053" w:rsidP="00720053">
      <w:pPr>
        <w:pStyle w:val="aff1"/>
        <w:spacing w:before="156"/>
        <w:ind w:left="1320"/>
        <w:rPr>
          <w:rFonts w:hAnsi="宋体" w:hint="eastAsia"/>
        </w:rPr>
      </w:pPr>
      <w:bookmarkStart w:id="639" w:name="_Toc530568865"/>
      <w:bookmarkStart w:id="640" w:name="_Toc11344232"/>
      <w:r w:rsidRPr="00E70D18">
        <w:rPr>
          <w:rFonts w:hAnsi="宋体"/>
        </w:rPr>
        <w:t>智能图像识别</w:t>
      </w:r>
      <w:bookmarkEnd w:id="639"/>
      <w:bookmarkEnd w:id="640"/>
    </w:p>
    <w:p w:rsidR="00720053" w:rsidRPr="00E70D18" w:rsidRDefault="00720053" w:rsidP="00720053">
      <w:pPr>
        <w:pStyle w:val="af5"/>
        <w:ind w:left="1335"/>
        <w:rPr>
          <w:rFonts w:hAnsi="宋体"/>
          <w:color w:val="auto"/>
        </w:rPr>
      </w:pPr>
      <w:r w:rsidRPr="00E70D18">
        <w:rPr>
          <w:rFonts w:hAnsi="宋体"/>
          <w:color w:val="auto"/>
        </w:rPr>
        <w:t>智能图像识别是指对图像进行对象识别，以识别各种不同模式的目标和对像的技术。</w:t>
      </w:r>
      <w:r w:rsidRPr="00E70D18">
        <w:rPr>
          <w:rFonts w:hAnsi="宋体" w:hint="eastAsia"/>
          <w:color w:val="auto"/>
        </w:rPr>
        <w:t>Wind</w:t>
      </w:r>
      <w:r w:rsidRPr="00E70D18">
        <w:rPr>
          <w:rFonts w:hAnsi="宋体"/>
          <w:color w:val="auto"/>
        </w:rPr>
        <w:t>智能图像识别技术主要用于金融领域的分析报告图表识别，希望在未来可以达到以下功能：</w:t>
      </w:r>
    </w:p>
    <w:p w:rsidR="00720053" w:rsidRPr="00E70D18" w:rsidRDefault="00720053" w:rsidP="00720053">
      <w:pPr>
        <w:pStyle w:val="af5"/>
        <w:numPr>
          <w:ilvl w:val="0"/>
          <w:numId w:val="14"/>
        </w:numPr>
        <w:ind w:leftChars="0"/>
        <w:rPr>
          <w:rFonts w:hAnsi="宋体"/>
          <w:color w:val="auto"/>
        </w:rPr>
      </w:pPr>
      <w:r w:rsidRPr="00E70D18">
        <w:rPr>
          <w:rFonts w:hAnsi="宋体"/>
          <w:color w:val="auto"/>
        </w:rPr>
        <w:t>准确抓取文本中的图表信息，并能自动识别图表中的数据和标识，使用户可以极为方便的找到想要的数据，即使这些数据被混淆在海量的图片中</w:t>
      </w:r>
      <w:r w:rsidRPr="00E70D18">
        <w:rPr>
          <w:rFonts w:hAnsi="宋体" w:hint="eastAsia"/>
          <w:color w:val="auto"/>
        </w:rPr>
        <w:t>。</w:t>
      </w:r>
    </w:p>
    <w:p w:rsidR="00720053" w:rsidRPr="00E70D18" w:rsidRDefault="00720053" w:rsidP="00720053">
      <w:pPr>
        <w:pStyle w:val="af5"/>
        <w:numPr>
          <w:ilvl w:val="0"/>
          <w:numId w:val="14"/>
        </w:numPr>
        <w:ind w:leftChars="0"/>
        <w:rPr>
          <w:rFonts w:hAnsi="宋体"/>
          <w:color w:val="auto"/>
        </w:rPr>
      </w:pPr>
      <w:r w:rsidRPr="00E70D18">
        <w:rPr>
          <w:rFonts w:hAnsi="宋体"/>
          <w:color w:val="auto"/>
        </w:rPr>
        <w:t>通过图表检索到对应的资料，包括</w:t>
      </w:r>
      <w:r>
        <w:rPr>
          <w:rFonts w:hAnsi="宋体" w:hint="eastAsia"/>
          <w:color w:val="auto"/>
        </w:rPr>
        <w:t>资讯</w:t>
      </w:r>
      <w:r w:rsidRPr="00E70D18">
        <w:rPr>
          <w:rFonts w:hAnsi="宋体"/>
          <w:color w:val="auto"/>
        </w:rPr>
        <w:t>、公告、研报。有时用户仅能提供部分图片信息，</w:t>
      </w:r>
      <w:r w:rsidRPr="00E70D18">
        <w:rPr>
          <w:rFonts w:hAnsi="宋体" w:hint="eastAsia"/>
          <w:color w:val="auto"/>
        </w:rPr>
        <w:t>Wind</w:t>
      </w:r>
      <w:r w:rsidRPr="00E70D18">
        <w:rPr>
          <w:rFonts w:hAnsi="宋体"/>
          <w:color w:val="auto"/>
        </w:rPr>
        <w:t>支持根据图片信息来反查来源的功能。</w:t>
      </w:r>
    </w:p>
    <w:p w:rsidR="00720053" w:rsidRPr="00E70D18" w:rsidRDefault="00720053" w:rsidP="00720053">
      <w:pPr>
        <w:pStyle w:val="af5"/>
        <w:numPr>
          <w:ilvl w:val="0"/>
          <w:numId w:val="14"/>
        </w:numPr>
        <w:ind w:leftChars="0"/>
        <w:rPr>
          <w:rFonts w:hAnsi="宋体"/>
          <w:color w:val="auto"/>
        </w:rPr>
      </w:pPr>
      <w:r w:rsidRPr="00E70D18">
        <w:rPr>
          <w:rFonts w:hAnsi="宋体"/>
          <w:color w:val="auto"/>
        </w:rPr>
        <w:t>对比相似度</w:t>
      </w:r>
      <w:r w:rsidRPr="00E33F73">
        <w:rPr>
          <w:rFonts w:hAnsi="宋体" w:hint="eastAsia"/>
          <w:color w:val="auto"/>
        </w:rPr>
        <w:t>。</w:t>
      </w:r>
      <w:r w:rsidRPr="00E33F73">
        <w:rPr>
          <w:rFonts w:hAnsi="宋体"/>
          <w:color w:val="auto"/>
        </w:rPr>
        <w:t>在中国金融高速发展的同时，金融业界的知识产权问题一直伴随着进行爆发</w:t>
      </w:r>
      <w:r w:rsidRPr="00E33F73">
        <w:rPr>
          <w:rFonts w:hAnsi="宋体" w:hint="eastAsia"/>
          <w:color w:val="auto"/>
        </w:rPr>
        <w:t>式</w:t>
      </w:r>
      <w:r w:rsidRPr="00E33F73">
        <w:rPr>
          <w:rFonts w:hAnsi="宋体"/>
          <w:color w:val="auto"/>
        </w:rPr>
        <w:t>增长，作为国内金融资讯服务业的倡导者，</w:t>
      </w:r>
      <w:r w:rsidRPr="00E33F73">
        <w:rPr>
          <w:rFonts w:hAnsi="宋体" w:hint="eastAsia"/>
          <w:color w:val="auto"/>
        </w:rPr>
        <w:t>Wind</w:t>
      </w:r>
      <w:r w:rsidRPr="00E33F73">
        <w:rPr>
          <w:rFonts w:hAnsi="宋体"/>
          <w:color w:val="auto"/>
        </w:rPr>
        <w:t>认同并一直秉承保护知识产权，而报表相似度作为知识产权中一个重要的认知部分，</w:t>
      </w:r>
      <w:r w:rsidRPr="00E33F73">
        <w:rPr>
          <w:rFonts w:hAnsi="宋体" w:hint="eastAsia"/>
          <w:color w:val="auto"/>
        </w:rPr>
        <w:t>Wind</w:t>
      </w:r>
      <w:r w:rsidRPr="00E33F73">
        <w:rPr>
          <w:rFonts w:hAnsi="宋体"/>
          <w:color w:val="auto"/>
        </w:rPr>
        <w:t>试图提供</w:t>
      </w:r>
      <w:r w:rsidRPr="00E70D18">
        <w:rPr>
          <w:rFonts w:hAnsi="宋体"/>
          <w:color w:val="auto"/>
        </w:rPr>
        <w:t>一个较客观的平台，方便产权人更快发现侵权行为，更好的保护知识产权。</w:t>
      </w:r>
    </w:p>
    <w:p w:rsidR="00720053" w:rsidRPr="00E70D18" w:rsidRDefault="00720053" w:rsidP="00720053">
      <w:pPr>
        <w:pStyle w:val="aff1"/>
        <w:spacing w:before="156"/>
        <w:ind w:left="1320"/>
        <w:rPr>
          <w:rFonts w:hAnsi="宋体" w:hint="eastAsia"/>
        </w:rPr>
      </w:pPr>
      <w:bookmarkStart w:id="641" w:name="_Toc530568866"/>
      <w:bookmarkStart w:id="642" w:name="_Toc11344233"/>
      <w:r w:rsidRPr="00E70D18">
        <w:rPr>
          <w:rFonts w:hAnsi="宋体"/>
        </w:rPr>
        <w:t>智能事件分析</w:t>
      </w:r>
      <w:bookmarkEnd w:id="641"/>
      <w:bookmarkEnd w:id="642"/>
    </w:p>
    <w:p w:rsidR="00720053" w:rsidRPr="001842A9" w:rsidRDefault="00720053" w:rsidP="00720053">
      <w:pPr>
        <w:pStyle w:val="af5"/>
        <w:ind w:left="1335"/>
        <w:rPr>
          <w:rFonts w:hAnsi="宋体"/>
          <w:color w:val="000000"/>
        </w:rPr>
      </w:pPr>
      <w:r w:rsidRPr="001842A9">
        <w:rPr>
          <w:rFonts w:hAnsi="宋体"/>
          <w:color w:val="000000"/>
        </w:rPr>
        <w:t>Wind资讯数据终端另外一个重要的功能是引入事件驱动模型。金融市场是一个高度不确定、复杂的混沌系统，众多市场参与者通过不同渠道收集信息，经过分析产生决策，并通过金融产品表达自己的看法。然而，各种各样大大小小的事件往往是改变参与者的核心因素，也是金融市场极度不稳定的来源。不论是因为市场羊群效应导致的2001互联网泡沫，或是2015年中国央行811汇改的重大外部冲击</w:t>
      </w:r>
      <w:r w:rsidRPr="001842A9">
        <w:rPr>
          <w:rFonts w:hAnsi="宋体" w:hint="eastAsia"/>
          <w:color w:val="000000"/>
        </w:rPr>
        <w:t>，</w:t>
      </w:r>
      <w:r w:rsidRPr="001842A9">
        <w:rPr>
          <w:rFonts w:hAnsi="宋体"/>
          <w:color w:val="000000"/>
        </w:rPr>
        <w:t>事件一直是改变行情走势的催化剂</w:t>
      </w:r>
      <w:r w:rsidRPr="001842A9">
        <w:rPr>
          <w:rFonts w:hAnsi="宋体" w:hint="eastAsia"/>
          <w:color w:val="000000"/>
        </w:rPr>
        <w:t>。</w:t>
      </w:r>
      <w:r w:rsidRPr="001842A9">
        <w:rPr>
          <w:rFonts w:hAnsi="宋体"/>
          <w:color w:val="000000"/>
        </w:rPr>
        <w:t>比如对于一名外汇交易员来说，各大央行会议、各种地缘政治事件是他们关注的核心，可以说恐惧指数VIX的每次飙涨必伴随着重要事件的发生，多数的事件只是引起一个短暂的市场冲击，少数的极端事件可以改变整个市场状态，引发“范式变换”（“Paradigm shift”） 。因此，我们可以说“事件”是金融市场上收益和风险的重要来源之一。</w:t>
      </w:r>
    </w:p>
    <w:p w:rsidR="00720053" w:rsidRPr="001842A9" w:rsidRDefault="00720053" w:rsidP="00720053">
      <w:pPr>
        <w:pStyle w:val="af5"/>
        <w:ind w:left="1335"/>
        <w:rPr>
          <w:rFonts w:hAnsi="宋体"/>
          <w:color w:val="000000"/>
        </w:rPr>
      </w:pPr>
      <w:r w:rsidRPr="001842A9">
        <w:rPr>
          <w:rFonts w:hAnsi="宋体" w:hint="eastAsia"/>
          <w:color w:val="000000"/>
        </w:rPr>
        <w:t>Wind</w:t>
      </w:r>
      <w:r w:rsidRPr="001842A9">
        <w:rPr>
          <w:rFonts w:hAnsi="宋体"/>
          <w:color w:val="000000"/>
        </w:rPr>
        <w:t>智能事件分析系统构建了一个研究事件对投资组合影响的智能金融平台</w:t>
      </w:r>
      <w:r w:rsidRPr="001842A9">
        <w:rPr>
          <w:rFonts w:hAnsi="宋体" w:hint="eastAsia"/>
          <w:color w:val="000000"/>
        </w:rPr>
        <w:t>，</w:t>
      </w:r>
      <w:r w:rsidRPr="001842A9">
        <w:rPr>
          <w:rFonts w:hAnsi="宋体"/>
          <w:color w:val="000000"/>
        </w:rPr>
        <w:t>其中的任何单事件都是可独立完整呈现的；同一类事件可聚合为一个事件综合研究各种统计特性、事件属性等；事件可回溯到行情背景下分析。</w:t>
      </w:r>
    </w:p>
    <w:p w:rsidR="00720053" w:rsidRPr="00E70D18" w:rsidRDefault="00720053" w:rsidP="00720053">
      <w:pPr>
        <w:pStyle w:val="af5"/>
        <w:ind w:left="1335"/>
        <w:rPr>
          <w:rFonts w:hAnsi="宋体" w:hint="eastAsia"/>
          <w:color w:val="auto"/>
        </w:rPr>
      </w:pPr>
      <w:r w:rsidRPr="001842A9">
        <w:rPr>
          <w:rFonts w:hAnsi="宋体"/>
          <w:color w:val="000000"/>
        </w:rPr>
        <w:t>与其他</w:t>
      </w:r>
      <w:r w:rsidRPr="001842A9">
        <w:rPr>
          <w:rFonts w:hAnsi="宋体" w:hint="eastAsia"/>
          <w:color w:val="000000"/>
        </w:rPr>
        <w:t>Wind</w:t>
      </w:r>
      <w:r w:rsidRPr="001842A9">
        <w:rPr>
          <w:rFonts w:hAnsi="宋体"/>
          <w:color w:val="000000"/>
        </w:rPr>
        <w:t>的智能系统一样，</w:t>
      </w:r>
      <w:r w:rsidRPr="001842A9">
        <w:rPr>
          <w:rFonts w:hAnsi="宋体" w:hint="eastAsia"/>
          <w:color w:val="000000"/>
        </w:rPr>
        <w:t>Wind</w:t>
      </w:r>
      <w:r w:rsidRPr="001842A9">
        <w:rPr>
          <w:rFonts w:hAnsi="宋体"/>
          <w:color w:val="000000"/>
        </w:rPr>
        <w:t>智能事件分析系统的底层依托于</w:t>
      </w:r>
      <w:r w:rsidRPr="001842A9">
        <w:rPr>
          <w:rFonts w:hAnsi="宋体" w:hint="eastAsia"/>
          <w:color w:val="000000"/>
        </w:rPr>
        <w:t>Wind</w:t>
      </w:r>
      <w:r w:rsidRPr="001842A9">
        <w:rPr>
          <w:rFonts w:hAnsi="宋体"/>
          <w:color w:val="000000"/>
        </w:rPr>
        <w:t>大数据平台，同时整理部分因子数据，同时进行离线事件分析并进行实时事件监测计算，并通过定义的事件规则库引擎进行基础数据计算，建立知识图谱和事件归因，最终供各项业务使用。</w:t>
      </w:r>
    </w:p>
    <w:p w:rsidR="00720053" w:rsidRPr="00872E17" w:rsidRDefault="00720053" w:rsidP="00720053">
      <w:pPr>
        <w:pStyle w:val="a0"/>
        <w:ind w:left="575" w:hanging="575"/>
        <w:rPr>
          <w:rFonts w:hAnsi="宋体"/>
        </w:rPr>
      </w:pPr>
      <w:bookmarkStart w:id="643" w:name="_人工智能功能介绍"/>
      <w:bookmarkStart w:id="644" w:name="_Toc451773810"/>
      <w:bookmarkStart w:id="645" w:name="_Toc454356595"/>
      <w:bookmarkStart w:id="646" w:name="_Toc459284196"/>
      <w:bookmarkStart w:id="647" w:name="_Toc500961477"/>
      <w:bookmarkStart w:id="648" w:name="_Toc11082734"/>
      <w:bookmarkStart w:id="649" w:name="_Toc11309187"/>
      <w:bookmarkStart w:id="650" w:name="_Toc11344234"/>
      <w:bookmarkStart w:id="651" w:name="_Toc56773000"/>
      <w:bookmarkStart w:id="652" w:name="_Toc57196790"/>
      <w:bookmarkStart w:id="653" w:name="_Toc60130746"/>
      <w:bookmarkStart w:id="654" w:name="_Toc60132744"/>
      <w:bookmarkStart w:id="655" w:name="_Toc180427300"/>
      <w:bookmarkStart w:id="656" w:name="_Toc180434565"/>
      <w:bookmarkEnd w:id="621"/>
      <w:bookmarkEnd w:id="622"/>
      <w:bookmarkEnd w:id="643"/>
      <w:r>
        <w:rPr>
          <w:rFonts w:hAnsi="宋体" w:hint="eastAsia"/>
        </w:rPr>
        <w:lastRenderedPageBreak/>
        <w:t>Wind Alice</w:t>
      </w:r>
      <w:bookmarkEnd w:id="655"/>
      <w:bookmarkEnd w:id="656"/>
    </w:p>
    <w:p w:rsidR="00720053" w:rsidRPr="00872E17" w:rsidRDefault="00720053" w:rsidP="00720053">
      <w:pPr>
        <w:pStyle w:val="aff1"/>
        <w:spacing w:before="156"/>
        <w:ind w:left="1320"/>
        <w:rPr>
          <w:rFonts w:hAnsi="宋体" w:hint="eastAsia"/>
        </w:rPr>
      </w:pPr>
      <w:r w:rsidRPr="00D26AE5">
        <w:rPr>
          <w:rFonts w:hAnsi="宋体" w:hint="eastAsia"/>
        </w:rPr>
        <w:t>Alice</w:t>
      </w:r>
      <w:r w:rsidRPr="00D26AE5">
        <w:rPr>
          <w:rFonts w:hAnsi="宋体"/>
        </w:rPr>
        <w:t xml:space="preserve"> C</w:t>
      </w:r>
      <w:r w:rsidRPr="00D26AE5">
        <w:rPr>
          <w:rFonts w:hAnsi="宋体" w:hint="eastAsia"/>
        </w:rPr>
        <w:t>hat</w:t>
      </w:r>
    </w:p>
    <w:p w:rsidR="00720053" w:rsidRDefault="00720053" w:rsidP="00720053">
      <w:pPr>
        <w:pStyle w:val="af5"/>
        <w:ind w:left="1335"/>
        <w:rPr>
          <w:rFonts w:hAnsi="宋体" w:hint="eastAsia"/>
          <w:color w:val="auto"/>
        </w:rPr>
      </w:pPr>
      <w:r w:rsidRPr="00D26AE5">
        <w:rPr>
          <w:rFonts w:hAnsi="宋体" w:hint="eastAsia"/>
          <w:color w:val="auto"/>
        </w:rPr>
        <w:t>Alice</w:t>
      </w:r>
      <w:r w:rsidRPr="00D26AE5">
        <w:rPr>
          <w:rFonts w:hAnsi="宋体"/>
          <w:color w:val="auto"/>
        </w:rPr>
        <w:t xml:space="preserve"> C</w:t>
      </w:r>
      <w:r w:rsidRPr="00D26AE5">
        <w:rPr>
          <w:rFonts w:hAnsi="宋体" w:hint="eastAsia"/>
          <w:color w:val="auto"/>
        </w:rPr>
        <w:t>hat</w:t>
      </w:r>
      <w:r w:rsidRPr="00D26AE5">
        <w:rPr>
          <w:rFonts w:hAnsi="宋体"/>
          <w:color w:val="auto"/>
        </w:rPr>
        <w:t>是一款专为金融领域设计的智能对话系统，它结合了深度金融知识、业务经验和实时全球金融数据，为用户提供快速、准确的解答。该系统具备强大的数据提取、智能分析和多语言支持功能，能够帮助用户轻松应对金融信息获取、分析和理解方面的挑战，从而提高决策效率</w:t>
      </w:r>
      <w:r w:rsidRPr="00D26AE5">
        <w:rPr>
          <w:rFonts w:hAnsi="宋体" w:hint="eastAsia"/>
          <w:color w:val="auto"/>
        </w:rPr>
        <w:t>。</w:t>
      </w:r>
    </w:p>
    <w:p w:rsidR="00720053" w:rsidRDefault="00720053" w:rsidP="00720053">
      <w:pPr>
        <w:pStyle w:val="af5"/>
        <w:ind w:left="1335"/>
        <w:rPr>
          <w:rFonts w:hint="eastAsia"/>
          <w:noProof/>
        </w:rPr>
      </w:pPr>
      <w:r>
        <w:rPr>
          <w:noProof/>
        </w:rPr>
        <w:drawing>
          <wp:inline distT="0" distB="0" distL="0" distR="0">
            <wp:extent cx="4364990" cy="2268855"/>
            <wp:effectExtent l="19050" t="0" r="0" b="0"/>
            <wp:docPr id="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6"/>
                    <a:srcRect/>
                    <a:stretch>
                      <a:fillRect/>
                    </a:stretch>
                  </pic:blipFill>
                  <pic:spPr bwMode="auto">
                    <a:xfrm>
                      <a:off x="0" y="0"/>
                      <a:ext cx="4364990" cy="2268855"/>
                    </a:xfrm>
                    <a:prstGeom prst="rect">
                      <a:avLst/>
                    </a:prstGeom>
                    <a:noFill/>
                    <a:ln w="9525">
                      <a:noFill/>
                      <a:miter lim="800000"/>
                      <a:headEnd/>
                      <a:tailEnd/>
                    </a:ln>
                  </pic:spPr>
                </pic:pic>
              </a:graphicData>
            </a:graphic>
          </wp:inline>
        </w:drawing>
      </w:r>
    </w:p>
    <w:p w:rsidR="00720053" w:rsidRDefault="00720053" w:rsidP="00720053">
      <w:pPr>
        <w:pStyle w:val="af5"/>
        <w:ind w:left="1335"/>
        <w:rPr>
          <w:rFonts w:hAnsi="宋体" w:hint="eastAsia"/>
          <w:color w:val="auto"/>
        </w:rPr>
      </w:pPr>
      <w:r>
        <w:rPr>
          <w:noProof/>
        </w:rPr>
        <w:drawing>
          <wp:inline distT="0" distB="0" distL="0" distR="0">
            <wp:extent cx="4373880" cy="2338070"/>
            <wp:effectExtent l="19050" t="0" r="7620" b="0"/>
            <wp:docPr id="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7"/>
                    <a:srcRect/>
                    <a:stretch>
                      <a:fillRect/>
                    </a:stretch>
                  </pic:blipFill>
                  <pic:spPr bwMode="auto">
                    <a:xfrm>
                      <a:off x="0" y="0"/>
                      <a:ext cx="4373880" cy="2338070"/>
                    </a:xfrm>
                    <a:prstGeom prst="rect">
                      <a:avLst/>
                    </a:prstGeom>
                    <a:noFill/>
                    <a:ln w="9525">
                      <a:noFill/>
                      <a:miter lim="800000"/>
                      <a:headEnd/>
                      <a:tailEnd/>
                    </a:ln>
                  </pic:spPr>
                </pic:pic>
              </a:graphicData>
            </a:graphic>
          </wp:inline>
        </w:drawing>
      </w:r>
    </w:p>
    <w:p w:rsidR="00720053" w:rsidRDefault="00720053" w:rsidP="00720053">
      <w:pPr>
        <w:pStyle w:val="aff1"/>
        <w:spacing w:before="156"/>
        <w:ind w:left="1320"/>
        <w:rPr>
          <w:rFonts w:hint="eastAsia"/>
        </w:rPr>
      </w:pPr>
      <w:r>
        <w:rPr>
          <w:rFonts w:hint="eastAsia"/>
        </w:rPr>
        <w:t>Alice</w:t>
      </w:r>
      <w:r>
        <w:t xml:space="preserve"> R</w:t>
      </w:r>
      <w:r>
        <w:rPr>
          <w:rFonts w:hint="eastAsia"/>
        </w:rPr>
        <w:t>eader</w:t>
      </w:r>
    </w:p>
    <w:p w:rsidR="00720053" w:rsidRDefault="00720053" w:rsidP="00720053">
      <w:pPr>
        <w:pStyle w:val="af5"/>
        <w:ind w:left="1335"/>
        <w:rPr>
          <w:rFonts w:hAnsi="宋体" w:hint="eastAsia"/>
          <w:color w:val="auto"/>
        </w:rPr>
      </w:pPr>
      <w:r w:rsidRPr="00D26AE5">
        <w:rPr>
          <w:rFonts w:hAnsi="宋体" w:hint="eastAsia"/>
          <w:color w:val="auto"/>
        </w:rPr>
        <w:t>Alice Reader是一款智能阅读工具，它能够高效地处理大量文件，帮助用户快速获取所需信息，尤其适合研究人员和分析师。用户可以在金融终端内打开研报、公告、资讯或自有文件，并通过智能问答功能快速获取所需信息数据。</w:t>
      </w:r>
      <w:r w:rsidRPr="00833F76">
        <w:rPr>
          <w:rFonts w:hAnsi="宋体" w:hint="eastAsia"/>
          <w:color w:val="auto"/>
        </w:rPr>
        <w:t>Alice</w:t>
      </w:r>
      <w:r w:rsidRPr="00833F76">
        <w:rPr>
          <w:rFonts w:hAnsi="宋体"/>
          <w:color w:val="auto"/>
        </w:rPr>
        <w:t xml:space="preserve"> R</w:t>
      </w:r>
      <w:r w:rsidRPr="00833F76">
        <w:rPr>
          <w:rFonts w:hAnsi="宋体" w:hint="eastAsia"/>
          <w:color w:val="auto"/>
        </w:rPr>
        <w:t>eader能通过智能结构化功能自动识别文档中的关键要素，如目录、图形和表格，帮助用户迅速掌握核心内容。此外，它能自动生成多文档的摘要，大大提高了阅读效率。而对于文档中的图片、表格和文本，Alice</w:t>
      </w:r>
      <w:r w:rsidRPr="00833F76">
        <w:rPr>
          <w:rFonts w:hAnsi="宋体"/>
          <w:color w:val="auto"/>
        </w:rPr>
        <w:t xml:space="preserve"> R</w:t>
      </w:r>
      <w:r w:rsidRPr="00833F76">
        <w:rPr>
          <w:rFonts w:hAnsi="宋体" w:hint="eastAsia"/>
          <w:color w:val="auto"/>
        </w:rPr>
        <w:t>eader提供了一键转化的功能，将其秒速转变为结构化数据表格，极大地便利了数据的进一步分析和处理。</w:t>
      </w:r>
    </w:p>
    <w:p w:rsidR="00720053" w:rsidRDefault="00720053" w:rsidP="00720053">
      <w:pPr>
        <w:pStyle w:val="af5"/>
        <w:ind w:left="1335"/>
        <w:rPr>
          <w:rFonts w:hint="eastAsia"/>
          <w:noProof/>
        </w:rPr>
      </w:pPr>
      <w:r>
        <w:rPr>
          <w:noProof/>
        </w:rPr>
        <w:lastRenderedPageBreak/>
        <w:drawing>
          <wp:inline distT="0" distB="0" distL="0" distR="0">
            <wp:extent cx="4364990" cy="2320290"/>
            <wp:effectExtent l="19050" t="0" r="0" b="0"/>
            <wp:docPr id="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8"/>
                    <a:srcRect/>
                    <a:stretch>
                      <a:fillRect/>
                    </a:stretch>
                  </pic:blipFill>
                  <pic:spPr bwMode="auto">
                    <a:xfrm>
                      <a:off x="0" y="0"/>
                      <a:ext cx="4364990" cy="2320290"/>
                    </a:xfrm>
                    <a:prstGeom prst="rect">
                      <a:avLst/>
                    </a:prstGeom>
                    <a:noFill/>
                    <a:ln w="9525">
                      <a:noFill/>
                      <a:miter lim="800000"/>
                      <a:headEnd/>
                      <a:tailEnd/>
                    </a:ln>
                  </pic:spPr>
                </pic:pic>
              </a:graphicData>
            </a:graphic>
          </wp:inline>
        </w:drawing>
      </w:r>
    </w:p>
    <w:p w:rsidR="00720053" w:rsidRDefault="00720053" w:rsidP="00720053">
      <w:pPr>
        <w:pStyle w:val="af5"/>
        <w:ind w:left="1335"/>
        <w:rPr>
          <w:rFonts w:hint="eastAsia"/>
          <w:noProof/>
        </w:rPr>
      </w:pPr>
      <w:r>
        <w:rPr>
          <w:noProof/>
        </w:rPr>
        <w:drawing>
          <wp:inline distT="0" distB="0" distL="0" distR="0">
            <wp:extent cx="4382135" cy="2338070"/>
            <wp:effectExtent l="19050" t="0" r="0" b="0"/>
            <wp:docPr id="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9"/>
                    <a:srcRect/>
                    <a:stretch>
                      <a:fillRect/>
                    </a:stretch>
                  </pic:blipFill>
                  <pic:spPr bwMode="auto">
                    <a:xfrm>
                      <a:off x="0" y="0"/>
                      <a:ext cx="4382135" cy="2338070"/>
                    </a:xfrm>
                    <a:prstGeom prst="rect">
                      <a:avLst/>
                    </a:prstGeom>
                    <a:noFill/>
                    <a:ln w="9525">
                      <a:noFill/>
                      <a:miter lim="800000"/>
                      <a:headEnd/>
                      <a:tailEnd/>
                    </a:ln>
                  </pic:spPr>
                </pic:pic>
              </a:graphicData>
            </a:graphic>
          </wp:inline>
        </w:drawing>
      </w:r>
    </w:p>
    <w:p w:rsidR="00720053" w:rsidRDefault="00720053" w:rsidP="00720053">
      <w:pPr>
        <w:pStyle w:val="aff1"/>
        <w:spacing w:before="156"/>
        <w:ind w:left="1320"/>
        <w:rPr>
          <w:rFonts w:hint="eastAsia"/>
        </w:rPr>
      </w:pPr>
      <w:r>
        <w:rPr>
          <w:rFonts w:hint="eastAsia"/>
        </w:rPr>
        <w:t>Alice</w:t>
      </w:r>
      <w:r>
        <w:t xml:space="preserve"> M</w:t>
      </w:r>
      <w:r>
        <w:rPr>
          <w:rFonts w:hint="eastAsia"/>
        </w:rPr>
        <w:t>eeting</w:t>
      </w:r>
    </w:p>
    <w:p w:rsidR="00720053" w:rsidRPr="00847886" w:rsidRDefault="00720053" w:rsidP="00720053">
      <w:pPr>
        <w:pStyle w:val="af5"/>
        <w:ind w:left="1335"/>
        <w:rPr>
          <w:rFonts w:hAnsi="宋体"/>
          <w:color w:val="auto"/>
        </w:rPr>
      </w:pPr>
      <w:r w:rsidRPr="00847886">
        <w:rPr>
          <w:rFonts w:hAnsi="宋体" w:hint="eastAsia"/>
          <w:color w:val="auto"/>
        </w:rPr>
        <w:t>Alice Meeting是一款创新的AI音视频互动工具，适用于各种会议场景，凭借其先进的语音识别和关键词搜索功能，能够极大地提升会议内容解读效率。在跨国会议中，Alice</w:t>
      </w:r>
      <w:r w:rsidRPr="00847886">
        <w:rPr>
          <w:rFonts w:hAnsi="宋体"/>
          <w:color w:val="auto"/>
        </w:rPr>
        <w:t xml:space="preserve"> M</w:t>
      </w:r>
      <w:r w:rsidRPr="00847886">
        <w:rPr>
          <w:rFonts w:hAnsi="宋体" w:hint="eastAsia"/>
          <w:color w:val="auto"/>
        </w:rPr>
        <w:t>eeting提供实时双语字幕功能可打破语言障碍，确保各方参与者都能实时理解讨论内容，而关键信息检索则可以帮助用户迅速找到会议中的重点内容，进行精准回顾。</w:t>
      </w:r>
    </w:p>
    <w:p w:rsidR="00720053" w:rsidRPr="00847886" w:rsidRDefault="00720053" w:rsidP="00720053">
      <w:pPr>
        <w:pStyle w:val="af5"/>
        <w:ind w:left="1335"/>
        <w:rPr>
          <w:rFonts w:hAnsi="宋体"/>
          <w:color w:val="auto"/>
        </w:rPr>
      </w:pPr>
      <w:r w:rsidRPr="00847886">
        <w:rPr>
          <w:rFonts w:hAnsi="宋体" w:hint="eastAsia"/>
          <w:color w:val="auto"/>
        </w:rPr>
        <w:t>此外，通过智能解析问答，用户能够直接针对音视频内容进行提问，迅速获取所需信息，而核心章节分段的特性则能助力用户高效整理和消化信息。</w:t>
      </w:r>
    </w:p>
    <w:p w:rsidR="00720053" w:rsidRDefault="00720053" w:rsidP="00720053">
      <w:pPr>
        <w:pStyle w:val="af5"/>
        <w:ind w:left="1335"/>
        <w:rPr>
          <w:rFonts w:hAnsi="宋体" w:hint="eastAsia"/>
          <w:color w:val="auto"/>
        </w:rPr>
      </w:pPr>
      <w:r w:rsidRPr="00847886">
        <w:rPr>
          <w:rFonts w:hAnsi="宋体" w:hint="eastAsia"/>
          <w:color w:val="auto"/>
        </w:rPr>
        <w:t>会议内容信息追踪溯源功能保证所有提供的信息都有明确的来源，确保了信息的真实性和可靠性。在面对海量的会议时，Alice Meeting的这些独特功能为用户提供了一个效率极高的信息处理平台。</w:t>
      </w:r>
    </w:p>
    <w:p w:rsidR="00720053" w:rsidRDefault="00720053" w:rsidP="00720053">
      <w:pPr>
        <w:pStyle w:val="af5"/>
        <w:ind w:left="1335"/>
        <w:rPr>
          <w:rFonts w:hint="eastAsia"/>
          <w:noProof/>
        </w:rPr>
      </w:pPr>
      <w:r>
        <w:rPr>
          <w:noProof/>
        </w:rPr>
        <w:lastRenderedPageBreak/>
        <w:drawing>
          <wp:inline distT="0" distB="0" distL="0" distR="0">
            <wp:extent cx="4373880" cy="2338070"/>
            <wp:effectExtent l="19050" t="0" r="7620" b="0"/>
            <wp:docPr id="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0"/>
                    <a:srcRect/>
                    <a:stretch>
                      <a:fillRect/>
                    </a:stretch>
                  </pic:blipFill>
                  <pic:spPr bwMode="auto">
                    <a:xfrm>
                      <a:off x="0" y="0"/>
                      <a:ext cx="4373880" cy="2338070"/>
                    </a:xfrm>
                    <a:prstGeom prst="rect">
                      <a:avLst/>
                    </a:prstGeom>
                    <a:noFill/>
                    <a:ln w="9525">
                      <a:noFill/>
                      <a:miter lim="800000"/>
                      <a:headEnd/>
                      <a:tailEnd/>
                    </a:ln>
                  </pic:spPr>
                </pic:pic>
              </a:graphicData>
            </a:graphic>
          </wp:inline>
        </w:drawing>
      </w:r>
    </w:p>
    <w:p w:rsidR="00720053" w:rsidRDefault="00720053" w:rsidP="00720053">
      <w:pPr>
        <w:pStyle w:val="af5"/>
        <w:ind w:left="1335"/>
        <w:rPr>
          <w:rFonts w:hint="eastAsia"/>
          <w:noProof/>
        </w:rPr>
      </w:pPr>
      <w:r>
        <w:rPr>
          <w:noProof/>
        </w:rPr>
        <w:drawing>
          <wp:inline distT="0" distB="0" distL="0" distR="0">
            <wp:extent cx="4364990" cy="2338070"/>
            <wp:effectExtent l="19050" t="0" r="0" b="0"/>
            <wp:docPr id="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1"/>
                    <a:srcRect/>
                    <a:stretch>
                      <a:fillRect/>
                    </a:stretch>
                  </pic:blipFill>
                  <pic:spPr bwMode="auto">
                    <a:xfrm>
                      <a:off x="0" y="0"/>
                      <a:ext cx="4364990" cy="2338070"/>
                    </a:xfrm>
                    <a:prstGeom prst="rect">
                      <a:avLst/>
                    </a:prstGeom>
                    <a:noFill/>
                    <a:ln w="9525">
                      <a:noFill/>
                      <a:miter lim="800000"/>
                      <a:headEnd/>
                      <a:tailEnd/>
                    </a:ln>
                  </pic:spPr>
                </pic:pic>
              </a:graphicData>
            </a:graphic>
          </wp:inline>
        </w:drawing>
      </w:r>
    </w:p>
    <w:p w:rsidR="00720053" w:rsidRDefault="00720053" w:rsidP="00720053">
      <w:pPr>
        <w:pStyle w:val="af5"/>
        <w:ind w:left="1335"/>
        <w:rPr>
          <w:rFonts w:hint="eastAsia"/>
          <w:noProof/>
        </w:rPr>
      </w:pPr>
      <w:r>
        <w:rPr>
          <w:noProof/>
        </w:rPr>
        <w:drawing>
          <wp:inline distT="0" distB="0" distL="0" distR="0">
            <wp:extent cx="4373880" cy="2329180"/>
            <wp:effectExtent l="19050" t="0" r="7620" b="0"/>
            <wp:docPr id="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2"/>
                    <a:srcRect/>
                    <a:stretch>
                      <a:fillRect/>
                    </a:stretch>
                  </pic:blipFill>
                  <pic:spPr bwMode="auto">
                    <a:xfrm>
                      <a:off x="0" y="0"/>
                      <a:ext cx="4373880" cy="2329180"/>
                    </a:xfrm>
                    <a:prstGeom prst="rect">
                      <a:avLst/>
                    </a:prstGeom>
                    <a:noFill/>
                    <a:ln w="9525">
                      <a:noFill/>
                      <a:miter lim="800000"/>
                      <a:headEnd/>
                      <a:tailEnd/>
                    </a:ln>
                  </pic:spPr>
                </pic:pic>
              </a:graphicData>
            </a:graphic>
          </wp:inline>
        </w:drawing>
      </w:r>
    </w:p>
    <w:p w:rsidR="00720053" w:rsidRDefault="00720053" w:rsidP="00720053">
      <w:pPr>
        <w:pStyle w:val="aff1"/>
        <w:spacing w:before="156"/>
        <w:ind w:left="1320"/>
        <w:rPr>
          <w:rFonts w:hint="eastAsia"/>
        </w:rPr>
      </w:pPr>
      <w:r>
        <w:rPr>
          <w:rFonts w:hint="eastAsia"/>
        </w:rPr>
        <w:t>Alice</w:t>
      </w:r>
      <w:r>
        <w:t xml:space="preserve"> W</w:t>
      </w:r>
      <w:r>
        <w:rPr>
          <w:rFonts w:hint="eastAsia"/>
        </w:rPr>
        <w:t>riter</w:t>
      </w:r>
    </w:p>
    <w:p w:rsidR="00720053" w:rsidRPr="00F956F5" w:rsidRDefault="00720053" w:rsidP="00720053">
      <w:pPr>
        <w:pStyle w:val="af5"/>
        <w:ind w:left="1335"/>
        <w:rPr>
          <w:rFonts w:hAnsi="宋体" w:hint="eastAsia"/>
          <w:color w:val="auto"/>
        </w:rPr>
      </w:pPr>
      <w:r w:rsidRPr="00F956F5">
        <w:rPr>
          <w:rFonts w:hAnsi="宋体" w:hint="eastAsia"/>
          <w:color w:val="auto"/>
        </w:rPr>
        <w:t>Alice Writer是一款智能研报写作辅助工具，是金融业研究员的得力助手。它能在多种场景下，帮助用户解决撰写报告时遇到的繁琐工作问题。</w:t>
      </w:r>
    </w:p>
    <w:p w:rsidR="00720053" w:rsidRPr="00F956F5" w:rsidRDefault="00720053" w:rsidP="00720053">
      <w:pPr>
        <w:pStyle w:val="af5"/>
        <w:ind w:left="1335"/>
        <w:rPr>
          <w:rFonts w:hAnsi="宋体" w:hint="eastAsia"/>
          <w:color w:val="auto"/>
        </w:rPr>
      </w:pPr>
      <w:r w:rsidRPr="00F956F5">
        <w:rPr>
          <w:rFonts w:hAnsi="宋体" w:hint="eastAsia"/>
          <w:color w:val="auto"/>
        </w:rPr>
        <w:t>当研究员需要快速完成报告大纲，或是要生成、改写段落内容和更新数据时，Alice Writer能不断优化研究成果。它还能帮助研究员轻松检索庞大资源库，一站式获取报告所需的数据和文本信息，大大提高了研究素材</w:t>
      </w:r>
      <w:r w:rsidRPr="00F956F5">
        <w:rPr>
          <w:rFonts w:hAnsi="宋体" w:hint="eastAsia"/>
          <w:color w:val="auto"/>
        </w:rPr>
        <w:lastRenderedPageBreak/>
        <w:t>收集的效率。</w:t>
      </w:r>
    </w:p>
    <w:p w:rsidR="00720053" w:rsidRPr="00F956F5" w:rsidRDefault="00720053" w:rsidP="00720053">
      <w:pPr>
        <w:pStyle w:val="af5"/>
        <w:ind w:left="1335"/>
        <w:rPr>
          <w:rFonts w:hAnsi="宋体" w:hint="eastAsia"/>
          <w:color w:val="auto"/>
        </w:rPr>
      </w:pPr>
      <w:r w:rsidRPr="00F956F5">
        <w:rPr>
          <w:rFonts w:hAnsi="宋体" w:hint="eastAsia"/>
          <w:color w:val="auto"/>
        </w:rPr>
        <w:t>在研报写作过程中，Alice Writer能实现数据的刷新、内容的扩充，甚至还能帮助创造标题，一键生成完整报告或特定节选的功能，简化了报告写作的复杂过程。</w:t>
      </w:r>
    </w:p>
    <w:p w:rsidR="00720053" w:rsidRDefault="00720053" w:rsidP="00720053">
      <w:pPr>
        <w:pStyle w:val="af5"/>
        <w:ind w:left="1335"/>
        <w:rPr>
          <w:rFonts w:hAnsi="宋体" w:hint="eastAsia"/>
          <w:color w:val="auto"/>
        </w:rPr>
      </w:pPr>
      <w:r w:rsidRPr="00F956F5">
        <w:rPr>
          <w:rFonts w:hAnsi="宋体" w:hint="eastAsia"/>
          <w:color w:val="auto"/>
        </w:rPr>
        <w:t>Alice Writer还能实现图表的智能制作与格式优化，方便用户导航至相关图表信息。它也能精准定位生成内容的引用来源及相关底稿，让用户免去了后顾之忧。</w:t>
      </w:r>
    </w:p>
    <w:p w:rsidR="00720053" w:rsidRDefault="00720053" w:rsidP="00720053">
      <w:pPr>
        <w:pStyle w:val="af5"/>
        <w:ind w:left="1335"/>
        <w:rPr>
          <w:rFonts w:hint="eastAsia"/>
          <w:noProof/>
        </w:rPr>
      </w:pPr>
      <w:r>
        <w:rPr>
          <w:noProof/>
        </w:rPr>
        <w:drawing>
          <wp:inline distT="0" distB="0" distL="0" distR="0">
            <wp:extent cx="4364990" cy="2355215"/>
            <wp:effectExtent l="19050" t="0" r="0" b="0"/>
            <wp:docPr id="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3"/>
                    <a:srcRect/>
                    <a:stretch>
                      <a:fillRect/>
                    </a:stretch>
                  </pic:blipFill>
                  <pic:spPr bwMode="auto">
                    <a:xfrm>
                      <a:off x="0" y="0"/>
                      <a:ext cx="4364990" cy="2355215"/>
                    </a:xfrm>
                    <a:prstGeom prst="rect">
                      <a:avLst/>
                    </a:prstGeom>
                    <a:noFill/>
                    <a:ln w="9525">
                      <a:noFill/>
                      <a:miter lim="800000"/>
                      <a:headEnd/>
                      <a:tailEnd/>
                    </a:ln>
                  </pic:spPr>
                </pic:pic>
              </a:graphicData>
            </a:graphic>
          </wp:inline>
        </w:drawing>
      </w:r>
    </w:p>
    <w:p w:rsidR="00720053" w:rsidRDefault="00720053" w:rsidP="00720053">
      <w:pPr>
        <w:pStyle w:val="af5"/>
        <w:ind w:left="1335"/>
        <w:rPr>
          <w:rFonts w:hAnsi="宋体" w:hint="eastAsia"/>
          <w:color w:val="auto"/>
        </w:rPr>
      </w:pPr>
      <w:r>
        <w:rPr>
          <w:noProof/>
        </w:rPr>
        <w:drawing>
          <wp:inline distT="0" distB="0" distL="0" distR="0">
            <wp:extent cx="4364990" cy="2320290"/>
            <wp:effectExtent l="19050" t="0" r="0" b="0"/>
            <wp:docPr id="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4"/>
                    <a:srcRect/>
                    <a:stretch>
                      <a:fillRect/>
                    </a:stretch>
                  </pic:blipFill>
                  <pic:spPr bwMode="auto">
                    <a:xfrm>
                      <a:off x="0" y="0"/>
                      <a:ext cx="4364990" cy="2320290"/>
                    </a:xfrm>
                    <a:prstGeom prst="rect">
                      <a:avLst/>
                    </a:prstGeom>
                    <a:noFill/>
                    <a:ln w="9525">
                      <a:noFill/>
                      <a:miter lim="800000"/>
                      <a:headEnd/>
                      <a:tailEnd/>
                    </a:ln>
                  </pic:spPr>
                </pic:pic>
              </a:graphicData>
            </a:graphic>
          </wp:inline>
        </w:drawing>
      </w:r>
    </w:p>
    <w:p w:rsidR="00720053" w:rsidRDefault="00720053" w:rsidP="00720053">
      <w:pPr>
        <w:pStyle w:val="aff1"/>
        <w:spacing w:before="156"/>
        <w:ind w:left="1320"/>
      </w:pPr>
      <w:r>
        <w:rPr>
          <w:rFonts w:hint="eastAsia"/>
        </w:rPr>
        <w:t>Alice</w:t>
      </w:r>
      <w:r>
        <w:t xml:space="preserve"> M</w:t>
      </w:r>
      <w:r>
        <w:rPr>
          <w:rFonts w:hint="eastAsia"/>
        </w:rPr>
        <w:t>arketing</w:t>
      </w:r>
    </w:p>
    <w:p w:rsidR="00720053" w:rsidRDefault="00720053" w:rsidP="00720053">
      <w:pPr>
        <w:pStyle w:val="af5"/>
        <w:ind w:left="1335"/>
        <w:rPr>
          <w:rFonts w:hAnsi="宋体" w:hint="eastAsia"/>
          <w:color w:val="auto"/>
        </w:rPr>
      </w:pPr>
      <w:r w:rsidRPr="003C0279">
        <w:rPr>
          <w:rFonts w:hAnsi="宋体" w:hint="eastAsia"/>
          <w:color w:val="auto"/>
        </w:rPr>
        <w:t>Alice</w:t>
      </w:r>
      <w:r w:rsidRPr="003C0279">
        <w:rPr>
          <w:rFonts w:hAnsi="宋体"/>
          <w:color w:val="auto"/>
        </w:rPr>
        <w:t xml:space="preserve"> M</w:t>
      </w:r>
      <w:r w:rsidRPr="003C0279">
        <w:rPr>
          <w:rFonts w:hAnsi="宋体" w:hint="eastAsia"/>
          <w:color w:val="auto"/>
        </w:rPr>
        <w:t>arketing</w:t>
      </w:r>
      <w:r w:rsidRPr="003C0279">
        <w:rPr>
          <w:rFonts w:hAnsi="宋体"/>
          <w:color w:val="auto"/>
        </w:rPr>
        <w:t>是一款为金融行业营销人员及运营团队量身定制的智能文案创作工具。它能够深入理解不同金融产品的独特卖点，并据此快速生成风格多变、内容精准的营销文案。无论是需要遵循严格规范的专业报告，还是追求时尚、轻松的社交媒体帖子，Alice Marketing都能提供符合特定营销目标和场景的文案解决方案。</w:t>
      </w:r>
    </w:p>
    <w:p w:rsidR="00720053" w:rsidRDefault="00720053" w:rsidP="00720053">
      <w:pPr>
        <w:pStyle w:val="af5"/>
        <w:ind w:left="1335"/>
        <w:rPr>
          <w:rFonts w:hint="eastAsia"/>
          <w:noProof/>
        </w:rPr>
      </w:pPr>
      <w:r>
        <w:rPr>
          <w:noProof/>
        </w:rPr>
        <w:lastRenderedPageBreak/>
        <w:drawing>
          <wp:inline distT="0" distB="0" distL="0" distR="0">
            <wp:extent cx="4373880" cy="2363470"/>
            <wp:effectExtent l="19050" t="0" r="7620" b="0"/>
            <wp:docPr id="1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5"/>
                    <a:srcRect/>
                    <a:stretch>
                      <a:fillRect/>
                    </a:stretch>
                  </pic:blipFill>
                  <pic:spPr bwMode="auto">
                    <a:xfrm>
                      <a:off x="0" y="0"/>
                      <a:ext cx="4373880" cy="2363470"/>
                    </a:xfrm>
                    <a:prstGeom prst="rect">
                      <a:avLst/>
                    </a:prstGeom>
                    <a:noFill/>
                    <a:ln w="9525">
                      <a:noFill/>
                      <a:miter lim="800000"/>
                      <a:headEnd/>
                      <a:tailEnd/>
                    </a:ln>
                  </pic:spPr>
                </pic:pic>
              </a:graphicData>
            </a:graphic>
          </wp:inline>
        </w:drawing>
      </w:r>
    </w:p>
    <w:p w:rsidR="00720053" w:rsidRDefault="00720053" w:rsidP="00720053">
      <w:pPr>
        <w:pStyle w:val="af5"/>
        <w:ind w:left="1335"/>
        <w:rPr>
          <w:rFonts w:hint="eastAsia"/>
          <w:noProof/>
        </w:rPr>
      </w:pPr>
      <w:r>
        <w:rPr>
          <w:noProof/>
        </w:rPr>
        <w:drawing>
          <wp:inline distT="0" distB="0" distL="0" distR="0">
            <wp:extent cx="4373880" cy="2363470"/>
            <wp:effectExtent l="19050" t="0" r="7620" b="0"/>
            <wp:docPr id="1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6" cstate="print"/>
                    <a:srcRect/>
                    <a:stretch>
                      <a:fillRect/>
                    </a:stretch>
                  </pic:blipFill>
                  <pic:spPr bwMode="auto">
                    <a:xfrm>
                      <a:off x="0" y="0"/>
                      <a:ext cx="4373880" cy="2363470"/>
                    </a:xfrm>
                    <a:prstGeom prst="rect">
                      <a:avLst/>
                    </a:prstGeom>
                    <a:noFill/>
                    <a:ln w="9525">
                      <a:noFill/>
                      <a:miter lim="800000"/>
                      <a:headEnd/>
                      <a:tailEnd/>
                    </a:ln>
                  </pic:spPr>
                </pic:pic>
              </a:graphicData>
            </a:graphic>
          </wp:inline>
        </w:drawing>
      </w:r>
    </w:p>
    <w:p w:rsidR="00720053" w:rsidRDefault="00720053" w:rsidP="00720053">
      <w:pPr>
        <w:pStyle w:val="aff1"/>
        <w:spacing w:before="156"/>
        <w:ind w:left="1320"/>
        <w:rPr>
          <w:rFonts w:hint="eastAsia"/>
        </w:rPr>
      </w:pPr>
      <w:r>
        <w:rPr>
          <w:rFonts w:hint="eastAsia"/>
        </w:rPr>
        <w:t>Alice</w:t>
      </w:r>
      <w:r>
        <w:t xml:space="preserve"> T</w:t>
      </w:r>
      <w:r>
        <w:rPr>
          <w:rFonts w:hint="eastAsia"/>
        </w:rPr>
        <w:t>ranslate</w:t>
      </w:r>
    </w:p>
    <w:p w:rsidR="00720053" w:rsidRDefault="00720053" w:rsidP="00720053">
      <w:pPr>
        <w:pStyle w:val="af5"/>
        <w:ind w:left="1335"/>
        <w:rPr>
          <w:rFonts w:hAnsi="宋体" w:hint="eastAsia"/>
          <w:color w:val="auto"/>
        </w:rPr>
      </w:pPr>
      <w:r w:rsidRPr="000948BA">
        <w:rPr>
          <w:rFonts w:hAnsi="宋体" w:hint="eastAsia"/>
          <w:color w:val="auto"/>
        </w:rPr>
        <w:t>Alice Translate 是一款专注于语义翻译的工具，它在处理金融术语和专有名词的翻译上表现独树一帜。无论是在阅读复杂的金融报告、理解合同条款还是分析市场时，Alice Translate 都能提供精准的术语翻译，帮助用户深入理解文本内容。此外，它还能够提供9种世界主流语言的翻译服务，确保用户在全球范围内的沟通顺畅无障碍。无论是在金融领域还是其他专业领域，Alice Translate 都能帮助用户精准、生动地传递信息，提升沟通效率。</w:t>
      </w:r>
    </w:p>
    <w:p w:rsidR="00720053" w:rsidRPr="0000027E" w:rsidRDefault="00720053" w:rsidP="00720053">
      <w:pPr>
        <w:pStyle w:val="af5"/>
        <w:ind w:left="1335"/>
        <w:rPr>
          <w:rFonts w:hAnsi="宋体" w:hint="eastAsia"/>
          <w:color w:val="auto"/>
        </w:rPr>
      </w:pPr>
      <w:r>
        <w:rPr>
          <w:noProof/>
        </w:rPr>
        <w:lastRenderedPageBreak/>
        <w:drawing>
          <wp:inline distT="0" distB="0" distL="0" distR="0">
            <wp:extent cx="4373880" cy="2363470"/>
            <wp:effectExtent l="19050" t="0" r="7620" b="0"/>
            <wp:docPr id="1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7"/>
                    <a:srcRect/>
                    <a:stretch>
                      <a:fillRect/>
                    </a:stretch>
                  </pic:blipFill>
                  <pic:spPr bwMode="auto">
                    <a:xfrm>
                      <a:off x="0" y="0"/>
                      <a:ext cx="4373880" cy="2363470"/>
                    </a:xfrm>
                    <a:prstGeom prst="rect">
                      <a:avLst/>
                    </a:prstGeom>
                    <a:noFill/>
                    <a:ln w="9525">
                      <a:noFill/>
                      <a:miter lim="800000"/>
                      <a:headEnd/>
                      <a:tailEnd/>
                    </a:ln>
                  </pic:spPr>
                </pic:pic>
              </a:graphicData>
            </a:graphic>
          </wp:inline>
        </w:drawing>
      </w:r>
    </w:p>
    <w:p w:rsidR="00720053" w:rsidRPr="00E70D18" w:rsidRDefault="00720053" w:rsidP="00720053">
      <w:pPr>
        <w:pStyle w:val="a0"/>
        <w:ind w:left="575" w:hanging="575"/>
        <w:rPr>
          <w:rFonts w:hAnsi="宋体" w:hint="eastAsia"/>
        </w:rPr>
      </w:pPr>
      <w:bookmarkStart w:id="657" w:name="_Toc180434566"/>
      <w:r w:rsidRPr="00E70D18">
        <w:rPr>
          <w:rFonts w:hAnsi="宋体" w:hint="eastAsia"/>
        </w:rPr>
        <w:t>重要功能快捷方式</w:t>
      </w:r>
      <w:bookmarkEnd w:id="644"/>
      <w:bookmarkEnd w:id="645"/>
      <w:bookmarkEnd w:id="646"/>
      <w:bookmarkEnd w:id="647"/>
      <w:bookmarkEnd w:id="648"/>
      <w:bookmarkEnd w:id="649"/>
      <w:bookmarkEnd w:id="650"/>
      <w:bookmarkEnd w:id="651"/>
      <w:bookmarkEnd w:id="652"/>
      <w:bookmarkEnd w:id="653"/>
      <w:bookmarkEnd w:id="654"/>
      <w:bookmarkEnd w:id="657"/>
      <w:r w:rsidRPr="00E70D18">
        <w:rPr>
          <w:rFonts w:hAnsi="宋体"/>
        </w:rPr>
        <w:t xml:space="preserve"> </w:t>
      </w:r>
    </w:p>
    <w:tbl>
      <w:tblPr>
        <w:tblW w:w="8426" w:type="dxa"/>
        <w:tblBorders>
          <w:top w:val="single" w:sz="18" w:space="0" w:color="DC3023"/>
          <w:bottom w:val="single" w:sz="18" w:space="0" w:color="DC3023"/>
          <w:insideH w:val="dashSmallGap" w:sz="8" w:space="0" w:color="F77668"/>
        </w:tblBorders>
        <w:tblLayout w:type="fixed"/>
        <w:tblLook w:val="0000"/>
      </w:tblPr>
      <w:tblGrid>
        <w:gridCol w:w="1809"/>
        <w:gridCol w:w="2552"/>
        <w:gridCol w:w="1041"/>
        <w:gridCol w:w="3024"/>
      </w:tblGrid>
      <w:tr w:rsidR="00720053" w:rsidRPr="00E70D18" w:rsidTr="00C160A7">
        <w:trPr>
          <w:cantSplit/>
          <w:trHeight w:val="242"/>
        </w:trPr>
        <w:tc>
          <w:tcPr>
            <w:tcW w:w="8426" w:type="dxa"/>
            <w:gridSpan w:val="4"/>
            <w:shd w:val="clear" w:color="auto" w:fill="F4E6E1"/>
            <w:vAlign w:val="center"/>
          </w:tcPr>
          <w:p w:rsidR="00720053" w:rsidRPr="00E70D18" w:rsidRDefault="00720053" w:rsidP="00C160A7">
            <w:pPr>
              <w:pStyle w:val="aff6"/>
              <w:rPr>
                <w:rFonts w:hAnsi="宋体"/>
                <w:b/>
                <w:color w:val="auto"/>
              </w:rPr>
            </w:pPr>
            <w:r w:rsidRPr="00E70D18">
              <w:rPr>
                <w:rFonts w:hAnsi="宋体"/>
                <w:b/>
                <w:color w:val="auto"/>
              </w:rPr>
              <w:t>系统功能</w:t>
            </w:r>
          </w:p>
        </w:tc>
      </w:tr>
      <w:tr w:rsidR="00720053" w:rsidRPr="00E70D18" w:rsidTr="00C160A7">
        <w:trPr>
          <w:cantSplit/>
          <w:trHeight w:val="248"/>
        </w:trPr>
        <w:tc>
          <w:tcPr>
            <w:tcW w:w="1809" w:type="dxa"/>
            <w:shd w:val="clear" w:color="auto" w:fill="auto"/>
            <w:vAlign w:val="center"/>
          </w:tcPr>
          <w:p w:rsidR="00720053" w:rsidRPr="00E70D18" w:rsidRDefault="00720053" w:rsidP="00C160A7">
            <w:pPr>
              <w:pStyle w:val="aff6"/>
              <w:rPr>
                <w:rFonts w:hAnsi="宋体"/>
                <w:b/>
                <w:color w:val="auto"/>
              </w:rPr>
            </w:pPr>
            <w:r w:rsidRPr="00E70D18">
              <w:rPr>
                <w:rFonts w:hAnsi="宋体"/>
                <w:b/>
                <w:color w:val="auto"/>
              </w:rPr>
              <w:t>HOME</w:t>
            </w:r>
          </w:p>
        </w:tc>
        <w:tc>
          <w:tcPr>
            <w:tcW w:w="2552" w:type="dxa"/>
            <w:shd w:val="clear" w:color="auto" w:fill="auto"/>
            <w:vAlign w:val="center"/>
          </w:tcPr>
          <w:p w:rsidR="00720053" w:rsidRPr="00E70D18" w:rsidRDefault="00720053" w:rsidP="00C160A7">
            <w:pPr>
              <w:pStyle w:val="aff6"/>
              <w:rPr>
                <w:rFonts w:hAnsi="宋体"/>
                <w:color w:val="auto"/>
              </w:rPr>
            </w:pPr>
            <w:r w:rsidRPr="00E70D18">
              <w:rPr>
                <w:rFonts w:hAnsi="宋体"/>
                <w:color w:val="auto"/>
              </w:rPr>
              <w:t>首页</w:t>
            </w:r>
          </w:p>
        </w:tc>
        <w:tc>
          <w:tcPr>
            <w:tcW w:w="1041" w:type="dxa"/>
            <w:shd w:val="clear" w:color="auto" w:fill="auto"/>
            <w:vAlign w:val="center"/>
          </w:tcPr>
          <w:p w:rsidR="00720053" w:rsidRPr="00E70D18" w:rsidRDefault="00720053" w:rsidP="00C160A7">
            <w:pPr>
              <w:pStyle w:val="aff6"/>
              <w:rPr>
                <w:rFonts w:hAnsi="宋体"/>
                <w:b/>
                <w:color w:val="auto"/>
              </w:rPr>
            </w:pPr>
            <w:r w:rsidRPr="00E70D18">
              <w:rPr>
                <w:rFonts w:hAnsi="宋体"/>
                <w:b/>
                <w:color w:val="auto"/>
              </w:rPr>
              <w:t>CHN</w:t>
            </w:r>
          </w:p>
        </w:tc>
        <w:tc>
          <w:tcPr>
            <w:tcW w:w="3024" w:type="dxa"/>
            <w:shd w:val="clear" w:color="auto" w:fill="auto"/>
            <w:vAlign w:val="center"/>
          </w:tcPr>
          <w:p w:rsidR="00720053" w:rsidRPr="00E70D18" w:rsidRDefault="00720053" w:rsidP="00C160A7">
            <w:pPr>
              <w:pStyle w:val="aff6"/>
              <w:rPr>
                <w:rFonts w:hAnsi="宋体"/>
                <w:color w:val="auto"/>
              </w:rPr>
            </w:pPr>
            <w:r w:rsidRPr="00E70D18">
              <w:rPr>
                <w:rFonts w:hAnsi="宋体"/>
                <w:color w:val="auto"/>
              </w:rPr>
              <w:t>设置中文语言</w:t>
            </w:r>
          </w:p>
        </w:tc>
      </w:tr>
      <w:tr w:rsidR="00720053" w:rsidRPr="00E70D18" w:rsidTr="00C160A7">
        <w:trPr>
          <w:cantSplit/>
          <w:trHeight w:val="244"/>
        </w:trPr>
        <w:tc>
          <w:tcPr>
            <w:tcW w:w="1809" w:type="dxa"/>
            <w:shd w:val="clear" w:color="auto" w:fill="auto"/>
            <w:vAlign w:val="center"/>
          </w:tcPr>
          <w:p w:rsidR="00720053" w:rsidRPr="00E70D18" w:rsidRDefault="00720053" w:rsidP="00C160A7">
            <w:pPr>
              <w:pStyle w:val="aff6"/>
              <w:rPr>
                <w:rFonts w:hAnsi="宋体"/>
                <w:b/>
                <w:color w:val="auto"/>
              </w:rPr>
            </w:pPr>
            <w:r w:rsidRPr="00E70D18">
              <w:rPr>
                <w:rFonts w:hAnsi="宋体"/>
                <w:b/>
                <w:color w:val="auto"/>
              </w:rPr>
              <w:t>F1</w:t>
            </w:r>
          </w:p>
        </w:tc>
        <w:tc>
          <w:tcPr>
            <w:tcW w:w="2552" w:type="dxa"/>
            <w:shd w:val="clear" w:color="auto" w:fill="auto"/>
            <w:vAlign w:val="center"/>
          </w:tcPr>
          <w:p w:rsidR="00720053" w:rsidRPr="00E70D18" w:rsidRDefault="00720053" w:rsidP="00C160A7">
            <w:pPr>
              <w:pStyle w:val="aff6"/>
              <w:rPr>
                <w:rFonts w:hAnsi="宋体"/>
                <w:color w:val="auto"/>
              </w:rPr>
            </w:pPr>
            <w:r w:rsidRPr="00E70D18">
              <w:rPr>
                <w:rFonts w:hAnsi="宋体"/>
                <w:color w:val="auto"/>
              </w:rPr>
              <w:t>在线服务</w:t>
            </w:r>
          </w:p>
        </w:tc>
        <w:tc>
          <w:tcPr>
            <w:tcW w:w="1041" w:type="dxa"/>
            <w:shd w:val="clear" w:color="auto" w:fill="auto"/>
            <w:vAlign w:val="center"/>
          </w:tcPr>
          <w:p w:rsidR="00720053" w:rsidRPr="00E70D18" w:rsidRDefault="00720053" w:rsidP="00C160A7">
            <w:pPr>
              <w:pStyle w:val="aff6"/>
              <w:rPr>
                <w:rFonts w:hAnsi="宋体"/>
                <w:b/>
                <w:color w:val="auto"/>
              </w:rPr>
            </w:pPr>
            <w:r w:rsidRPr="00E70D18">
              <w:rPr>
                <w:rFonts w:hAnsi="宋体"/>
                <w:b/>
                <w:color w:val="auto"/>
              </w:rPr>
              <w:t>ENG</w:t>
            </w:r>
          </w:p>
        </w:tc>
        <w:tc>
          <w:tcPr>
            <w:tcW w:w="3024" w:type="dxa"/>
            <w:shd w:val="clear" w:color="auto" w:fill="auto"/>
            <w:vAlign w:val="center"/>
          </w:tcPr>
          <w:p w:rsidR="00720053" w:rsidRPr="00E70D18" w:rsidRDefault="00720053" w:rsidP="00C160A7">
            <w:pPr>
              <w:pStyle w:val="aff6"/>
              <w:rPr>
                <w:rFonts w:hAnsi="宋体"/>
                <w:color w:val="auto"/>
              </w:rPr>
            </w:pPr>
            <w:r w:rsidRPr="00E70D18">
              <w:rPr>
                <w:rFonts w:hAnsi="宋体"/>
                <w:color w:val="auto"/>
              </w:rPr>
              <w:t>设置英文语言</w:t>
            </w:r>
          </w:p>
        </w:tc>
      </w:tr>
      <w:tr w:rsidR="00720053" w:rsidRPr="00E70D18" w:rsidTr="00C160A7">
        <w:trPr>
          <w:cantSplit/>
          <w:trHeight w:val="247"/>
        </w:trPr>
        <w:tc>
          <w:tcPr>
            <w:tcW w:w="1809" w:type="dxa"/>
            <w:shd w:val="clear" w:color="auto" w:fill="auto"/>
            <w:vAlign w:val="center"/>
          </w:tcPr>
          <w:p w:rsidR="00720053" w:rsidRPr="0021716D" w:rsidRDefault="00720053" w:rsidP="00C160A7">
            <w:pPr>
              <w:pStyle w:val="aff6"/>
              <w:rPr>
                <w:rFonts w:hAnsi="宋体"/>
                <w:b/>
                <w:color w:val="auto"/>
              </w:rPr>
            </w:pPr>
            <w:r w:rsidRPr="0021716D">
              <w:rPr>
                <w:rFonts w:hAnsi="宋体"/>
                <w:b/>
                <w:color w:val="auto"/>
              </w:rPr>
              <w:t>WM</w:t>
            </w:r>
          </w:p>
        </w:tc>
        <w:tc>
          <w:tcPr>
            <w:tcW w:w="2552" w:type="dxa"/>
            <w:shd w:val="clear" w:color="auto" w:fill="auto"/>
            <w:vAlign w:val="center"/>
          </w:tcPr>
          <w:p w:rsidR="00720053" w:rsidRPr="0021716D" w:rsidRDefault="00720053" w:rsidP="00C160A7">
            <w:pPr>
              <w:pStyle w:val="aff6"/>
              <w:rPr>
                <w:rFonts w:hAnsi="宋体"/>
                <w:color w:val="auto"/>
              </w:rPr>
            </w:pPr>
            <w:r w:rsidRPr="0021716D">
              <w:rPr>
                <w:rFonts w:hAnsi="宋体"/>
                <w:color w:val="auto"/>
              </w:rPr>
              <w:t>即时通讯</w:t>
            </w:r>
          </w:p>
        </w:tc>
        <w:tc>
          <w:tcPr>
            <w:tcW w:w="1041" w:type="dxa"/>
            <w:shd w:val="clear" w:color="auto" w:fill="auto"/>
            <w:vAlign w:val="center"/>
          </w:tcPr>
          <w:p w:rsidR="00720053" w:rsidRPr="0021716D" w:rsidRDefault="00720053" w:rsidP="00C160A7">
            <w:pPr>
              <w:pStyle w:val="aff6"/>
              <w:rPr>
                <w:rFonts w:hAnsi="宋体"/>
                <w:b/>
                <w:color w:val="auto"/>
              </w:rPr>
            </w:pPr>
            <w:r w:rsidRPr="0021716D">
              <w:rPr>
                <w:rFonts w:hAnsi="宋体" w:hint="eastAsia"/>
                <w:b/>
                <w:color w:val="auto"/>
              </w:rPr>
              <w:t>F11</w:t>
            </w:r>
          </w:p>
        </w:tc>
        <w:tc>
          <w:tcPr>
            <w:tcW w:w="3024" w:type="dxa"/>
            <w:shd w:val="clear" w:color="auto" w:fill="auto"/>
            <w:vAlign w:val="center"/>
          </w:tcPr>
          <w:p w:rsidR="00720053" w:rsidRPr="0021716D" w:rsidRDefault="00720053" w:rsidP="00C160A7">
            <w:pPr>
              <w:pStyle w:val="aff6"/>
              <w:rPr>
                <w:rFonts w:hAnsi="宋体"/>
                <w:color w:val="auto"/>
              </w:rPr>
            </w:pPr>
            <w:r w:rsidRPr="0021716D">
              <w:rPr>
                <w:rFonts w:hAnsi="宋体"/>
                <w:color w:val="auto"/>
              </w:rPr>
              <w:t>切换全屏显示</w:t>
            </w:r>
          </w:p>
        </w:tc>
      </w:tr>
      <w:tr w:rsidR="00720053" w:rsidRPr="00E70D18" w:rsidTr="00C160A7">
        <w:trPr>
          <w:cantSplit/>
          <w:trHeight w:val="244"/>
        </w:trPr>
        <w:tc>
          <w:tcPr>
            <w:tcW w:w="1809" w:type="dxa"/>
            <w:shd w:val="clear" w:color="auto" w:fill="auto"/>
            <w:vAlign w:val="center"/>
          </w:tcPr>
          <w:p w:rsidR="00720053" w:rsidRPr="0021716D" w:rsidRDefault="00720053" w:rsidP="00C160A7">
            <w:pPr>
              <w:pStyle w:val="aff6"/>
              <w:rPr>
                <w:rFonts w:hAnsi="宋体"/>
                <w:b/>
                <w:color w:val="auto"/>
              </w:rPr>
            </w:pPr>
            <w:r w:rsidRPr="0021716D">
              <w:rPr>
                <w:rFonts w:hAnsi="宋体"/>
                <w:b/>
                <w:color w:val="auto"/>
              </w:rPr>
              <w:t>F3\03</w:t>
            </w:r>
          </w:p>
        </w:tc>
        <w:tc>
          <w:tcPr>
            <w:tcW w:w="2552" w:type="dxa"/>
            <w:shd w:val="clear" w:color="auto" w:fill="auto"/>
            <w:vAlign w:val="center"/>
          </w:tcPr>
          <w:p w:rsidR="00720053" w:rsidRPr="0021716D" w:rsidRDefault="00720053" w:rsidP="00C160A7">
            <w:pPr>
              <w:pStyle w:val="aff6"/>
              <w:rPr>
                <w:rFonts w:hAnsi="宋体"/>
                <w:color w:val="auto"/>
              </w:rPr>
            </w:pPr>
            <w:r w:rsidRPr="0021716D">
              <w:rPr>
                <w:rFonts w:hAnsi="宋体"/>
                <w:color w:val="auto"/>
              </w:rPr>
              <w:t>上证指数</w:t>
            </w:r>
          </w:p>
        </w:tc>
        <w:tc>
          <w:tcPr>
            <w:tcW w:w="1041" w:type="dxa"/>
            <w:shd w:val="clear" w:color="auto" w:fill="auto"/>
            <w:vAlign w:val="center"/>
          </w:tcPr>
          <w:p w:rsidR="00720053" w:rsidRPr="0021716D" w:rsidRDefault="00720053" w:rsidP="00C160A7">
            <w:pPr>
              <w:pStyle w:val="aff6"/>
              <w:rPr>
                <w:rFonts w:hAnsi="宋体"/>
                <w:b/>
                <w:color w:val="auto"/>
              </w:rPr>
            </w:pPr>
            <w:r w:rsidRPr="0021716D">
              <w:rPr>
                <w:rFonts w:hAnsi="宋体"/>
                <w:b/>
                <w:color w:val="auto"/>
              </w:rPr>
              <w:t>EXIT</w:t>
            </w:r>
          </w:p>
        </w:tc>
        <w:tc>
          <w:tcPr>
            <w:tcW w:w="3024" w:type="dxa"/>
            <w:shd w:val="clear" w:color="auto" w:fill="auto"/>
            <w:vAlign w:val="center"/>
          </w:tcPr>
          <w:p w:rsidR="00720053" w:rsidRPr="0021716D" w:rsidRDefault="00720053" w:rsidP="00C160A7">
            <w:pPr>
              <w:pStyle w:val="aff6"/>
              <w:rPr>
                <w:rFonts w:hAnsi="宋体"/>
                <w:color w:val="auto"/>
              </w:rPr>
            </w:pPr>
            <w:r w:rsidRPr="0021716D">
              <w:rPr>
                <w:rFonts w:hAnsi="宋体"/>
                <w:color w:val="auto"/>
              </w:rPr>
              <w:t>退出应用程序</w:t>
            </w:r>
          </w:p>
        </w:tc>
      </w:tr>
      <w:tr w:rsidR="00720053" w:rsidRPr="00E70D18" w:rsidTr="00C160A7">
        <w:trPr>
          <w:cantSplit/>
          <w:trHeight w:val="247"/>
        </w:trPr>
        <w:tc>
          <w:tcPr>
            <w:tcW w:w="1809" w:type="dxa"/>
            <w:shd w:val="clear" w:color="auto" w:fill="auto"/>
            <w:vAlign w:val="center"/>
          </w:tcPr>
          <w:p w:rsidR="00720053" w:rsidRPr="0021716D" w:rsidRDefault="00720053" w:rsidP="00C160A7">
            <w:pPr>
              <w:pStyle w:val="aff6"/>
              <w:rPr>
                <w:rFonts w:hAnsi="宋体"/>
                <w:b/>
                <w:color w:val="auto"/>
              </w:rPr>
            </w:pPr>
            <w:r w:rsidRPr="0021716D">
              <w:rPr>
                <w:rFonts w:hAnsi="宋体"/>
                <w:b/>
                <w:color w:val="auto"/>
              </w:rPr>
              <w:t>F4\04</w:t>
            </w:r>
          </w:p>
        </w:tc>
        <w:tc>
          <w:tcPr>
            <w:tcW w:w="2552" w:type="dxa"/>
            <w:shd w:val="clear" w:color="auto" w:fill="auto"/>
            <w:vAlign w:val="center"/>
          </w:tcPr>
          <w:p w:rsidR="00720053" w:rsidRPr="0021716D" w:rsidRDefault="00720053" w:rsidP="00C160A7">
            <w:pPr>
              <w:pStyle w:val="aff6"/>
              <w:rPr>
                <w:rFonts w:hAnsi="宋体"/>
                <w:color w:val="auto"/>
              </w:rPr>
            </w:pPr>
            <w:r w:rsidRPr="0021716D">
              <w:rPr>
                <w:rFonts w:hAnsi="宋体"/>
                <w:color w:val="auto"/>
              </w:rPr>
              <w:t>深证成指</w:t>
            </w:r>
          </w:p>
        </w:tc>
        <w:tc>
          <w:tcPr>
            <w:tcW w:w="1041" w:type="dxa"/>
            <w:shd w:val="clear" w:color="auto" w:fill="auto"/>
            <w:vAlign w:val="center"/>
          </w:tcPr>
          <w:p w:rsidR="00720053" w:rsidRPr="0021716D" w:rsidRDefault="00720053" w:rsidP="00C160A7">
            <w:pPr>
              <w:pStyle w:val="aff6"/>
              <w:rPr>
                <w:rFonts w:hAnsi="宋体"/>
                <w:b/>
                <w:color w:val="auto"/>
              </w:rPr>
            </w:pPr>
            <w:r w:rsidRPr="0021716D">
              <w:rPr>
                <w:rFonts w:hAnsi="宋体"/>
                <w:b/>
                <w:color w:val="auto"/>
              </w:rPr>
              <w:t>NSC</w:t>
            </w:r>
          </w:p>
        </w:tc>
        <w:tc>
          <w:tcPr>
            <w:tcW w:w="3024" w:type="dxa"/>
            <w:shd w:val="clear" w:color="auto" w:fill="auto"/>
            <w:vAlign w:val="center"/>
          </w:tcPr>
          <w:p w:rsidR="00720053" w:rsidRPr="0021716D" w:rsidRDefault="00720053" w:rsidP="00C160A7">
            <w:pPr>
              <w:pStyle w:val="aff6"/>
              <w:rPr>
                <w:rFonts w:hAnsi="宋体"/>
                <w:color w:val="auto"/>
              </w:rPr>
            </w:pPr>
            <w:r w:rsidRPr="0021716D">
              <w:rPr>
                <w:rFonts w:hAnsi="宋体"/>
                <w:color w:val="auto"/>
              </w:rPr>
              <w:t>新建主窗口</w:t>
            </w:r>
          </w:p>
        </w:tc>
      </w:tr>
      <w:tr w:rsidR="00720053" w:rsidRPr="00E70D18" w:rsidTr="00C160A7">
        <w:trPr>
          <w:cantSplit/>
          <w:trHeight w:val="244"/>
        </w:trPr>
        <w:tc>
          <w:tcPr>
            <w:tcW w:w="1809" w:type="dxa"/>
            <w:shd w:val="clear" w:color="auto" w:fill="auto"/>
            <w:vAlign w:val="center"/>
          </w:tcPr>
          <w:p w:rsidR="00720053" w:rsidRPr="0021716D" w:rsidRDefault="00720053" w:rsidP="00C160A7">
            <w:pPr>
              <w:pStyle w:val="aff6"/>
              <w:rPr>
                <w:rFonts w:hAnsi="宋体"/>
                <w:b/>
                <w:color w:val="auto"/>
              </w:rPr>
            </w:pPr>
            <w:r w:rsidRPr="0021716D">
              <w:rPr>
                <w:rFonts w:hAnsi="宋体"/>
                <w:b/>
                <w:color w:val="auto"/>
              </w:rPr>
              <w:t>F5\05</w:t>
            </w:r>
          </w:p>
        </w:tc>
        <w:tc>
          <w:tcPr>
            <w:tcW w:w="2552" w:type="dxa"/>
            <w:shd w:val="clear" w:color="auto" w:fill="auto"/>
            <w:vAlign w:val="center"/>
          </w:tcPr>
          <w:p w:rsidR="00720053" w:rsidRPr="0021716D" w:rsidRDefault="00720053" w:rsidP="00C160A7">
            <w:pPr>
              <w:pStyle w:val="aff6"/>
              <w:rPr>
                <w:rFonts w:hAnsi="宋体"/>
                <w:color w:val="auto"/>
              </w:rPr>
            </w:pPr>
            <w:r w:rsidRPr="0021716D">
              <w:rPr>
                <w:rFonts w:hAnsi="宋体"/>
                <w:color w:val="auto"/>
              </w:rPr>
              <w:t>切换走势/K线</w:t>
            </w:r>
          </w:p>
        </w:tc>
        <w:tc>
          <w:tcPr>
            <w:tcW w:w="1041" w:type="dxa"/>
            <w:shd w:val="clear" w:color="auto" w:fill="auto"/>
            <w:vAlign w:val="center"/>
          </w:tcPr>
          <w:p w:rsidR="00720053" w:rsidRPr="0021716D" w:rsidRDefault="00720053" w:rsidP="00C160A7">
            <w:pPr>
              <w:pStyle w:val="aff6"/>
              <w:rPr>
                <w:rFonts w:hAnsi="宋体"/>
                <w:b/>
                <w:color w:val="auto"/>
              </w:rPr>
            </w:pPr>
            <w:r w:rsidRPr="0021716D">
              <w:rPr>
                <w:rFonts w:hAnsi="宋体"/>
                <w:b/>
                <w:color w:val="auto"/>
              </w:rPr>
              <w:t>RE</w:t>
            </w:r>
          </w:p>
        </w:tc>
        <w:tc>
          <w:tcPr>
            <w:tcW w:w="3024" w:type="dxa"/>
            <w:shd w:val="clear" w:color="auto" w:fill="auto"/>
            <w:vAlign w:val="center"/>
          </w:tcPr>
          <w:p w:rsidR="00720053" w:rsidRPr="0021716D" w:rsidRDefault="00720053" w:rsidP="00C160A7">
            <w:pPr>
              <w:pStyle w:val="aff6"/>
              <w:rPr>
                <w:rFonts w:hAnsi="宋体"/>
                <w:color w:val="auto"/>
              </w:rPr>
            </w:pPr>
            <w:r w:rsidRPr="0021716D">
              <w:rPr>
                <w:rFonts w:hAnsi="宋体"/>
                <w:color w:val="auto"/>
              </w:rPr>
              <w:t>运行Excel</w:t>
            </w:r>
          </w:p>
        </w:tc>
      </w:tr>
      <w:tr w:rsidR="00720053" w:rsidRPr="00E70D18" w:rsidTr="00C160A7">
        <w:trPr>
          <w:cantSplit/>
          <w:trHeight w:val="244"/>
        </w:trPr>
        <w:tc>
          <w:tcPr>
            <w:tcW w:w="1809" w:type="dxa"/>
            <w:shd w:val="clear" w:color="auto" w:fill="auto"/>
            <w:vAlign w:val="center"/>
          </w:tcPr>
          <w:p w:rsidR="00720053" w:rsidRPr="0021716D" w:rsidRDefault="00720053" w:rsidP="00C160A7">
            <w:pPr>
              <w:pStyle w:val="aff6"/>
              <w:rPr>
                <w:rFonts w:hAnsi="宋体"/>
                <w:b/>
                <w:color w:val="auto"/>
              </w:rPr>
            </w:pPr>
            <w:r w:rsidRPr="0021716D">
              <w:rPr>
                <w:rFonts w:hAnsi="宋体"/>
                <w:b/>
                <w:color w:val="auto"/>
              </w:rPr>
              <w:t>F6\06\WL</w:t>
            </w:r>
          </w:p>
        </w:tc>
        <w:tc>
          <w:tcPr>
            <w:tcW w:w="2552" w:type="dxa"/>
            <w:shd w:val="clear" w:color="auto" w:fill="auto"/>
            <w:vAlign w:val="center"/>
          </w:tcPr>
          <w:p w:rsidR="00720053" w:rsidRPr="0021716D" w:rsidRDefault="00720053" w:rsidP="00C160A7">
            <w:pPr>
              <w:pStyle w:val="aff6"/>
              <w:rPr>
                <w:rFonts w:hAnsi="宋体"/>
                <w:color w:val="auto"/>
              </w:rPr>
            </w:pPr>
            <w:r w:rsidRPr="0021716D">
              <w:rPr>
                <w:rFonts w:hAnsi="宋体"/>
                <w:color w:val="auto"/>
              </w:rPr>
              <w:t>自选股</w:t>
            </w:r>
            <w:r w:rsidRPr="0021716D">
              <w:rPr>
                <w:rFonts w:hAnsi="宋体" w:hint="eastAsia"/>
                <w:color w:val="auto"/>
              </w:rPr>
              <w:t>监控</w:t>
            </w:r>
          </w:p>
        </w:tc>
        <w:tc>
          <w:tcPr>
            <w:tcW w:w="1041" w:type="dxa"/>
            <w:shd w:val="clear" w:color="auto" w:fill="auto"/>
            <w:vAlign w:val="center"/>
          </w:tcPr>
          <w:p w:rsidR="00720053" w:rsidRPr="0021716D" w:rsidRDefault="00720053" w:rsidP="00C160A7">
            <w:pPr>
              <w:pStyle w:val="aff6"/>
              <w:rPr>
                <w:rFonts w:hAnsi="宋体"/>
                <w:b/>
                <w:color w:val="auto"/>
              </w:rPr>
            </w:pPr>
            <w:r w:rsidRPr="0021716D">
              <w:rPr>
                <w:rFonts w:hAnsi="宋体"/>
                <w:b/>
                <w:color w:val="auto"/>
              </w:rPr>
              <w:t>RW</w:t>
            </w:r>
          </w:p>
        </w:tc>
        <w:tc>
          <w:tcPr>
            <w:tcW w:w="3024" w:type="dxa"/>
            <w:shd w:val="clear" w:color="auto" w:fill="auto"/>
            <w:vAlign w:val="center"/>
          </w:tcPr>
          <w:p w:rsidR="00720053" w:rsidRPr="0021716D" w:rsidRDefault="00720053" w:rsidP="00C160A7">
            <w:pPr>
              <w:pStyle w:val="aff6"/>
              <w:rPr>
                <w:rFonts w:hAnsi="宋体"/>
                <w:color w:val="auto"/>
              </w:rPr>
            </w:pPr>
            <w:r w:rsidRPr="0021716D">
              <w:rPr>
                <w:rFonts w:hAnsi="宋体"/>
                <w:color w:val="auto"/>
              </w:rPr>
              <w:t>运行Word</w:t>
            </w:r>
          </w:p>
        </w:tc>
      </w:tr>
      <w:tr w:rsidR="00720053" w:rsidRPr="00E70D18" w:rsidTr="00C160A7">
        <w:trPr>
          <w:cantSplit/>
          <w:trHeight w:val="247"/>
        </w:trPr>
        <w:tc>
          <w:tcPr>
            <w:tcW w:w="1809" w:type="dxa"/>
            <w:shd w:val="clear" w:color="auto" w:fill="auto"/>
            <w:vAlign w:val="center"/>
          </w:tcPr>
          <w:p w:rsidR="00720053" w:rsidRPr="0021716D" w:rsidRDefault="00720053" w:rsidP="00C160A7">
            <w:pPr>
              <w:pStyle w:val="aff6"/>
              <w:rPr>
                <w:rFonts w:hAnsi="宋体"/>
                <w:b/>
                <w:color w:val="auto"/>
              </w:rPr>
            </w:pPr>
            <w:r w:rsidRPr="0021716D">
              <w:rPr>
                <w:rFonts w:hAnsi="宋体"/>
                <w:b/>
                <w:color w:val="auto"/>
              </w:rPr>
              <w:t>F7\07</w:t>
            </w:r>
          </w:p>
        </w:tc>
        <w:tc>
          <w:tcPr>
            <w:tcW w:w="2552" w:type="dxa"/>
            <w:shd w:val="clear" w:color="auto" w:fill="auto"/>
            <w:vAlign w:val="center"/>
          </w:tcPr>
          <w:p w:rsidR="00720053" w:rsidRPr="0021716D" w:rsidRDefault="00720053" w:rsidP="00C160A7">
            <w:pPr>
              <w:pStyle w:val="aff6"/>
              <w:rPr>
                <w:rFonts w:hAnsi="宋体"/>
                <w:color w:val="auto"/>
              </w:rPr>
            </w:pPr>
            <w:r w:rsidRPr="0021716D">
              <w:rPr>
                <w:rFonts w:hAnsi="宋体"/>
                <w:color w:val="auto"/>
              </w:rPr>
              <w:t>板块管理</w:t>
            </w:r>
          </w:p>
        </w:tc>
        <w:tc>
          <w:tcPr>
            <w:tcW w:w="1041" w:type="dxa"/>
            <w:shd w:val="clear" w:color="auto" w:fill="auto"/>
            <w:vAlign w:val="center"/>
          </w:tcPr>
          <w:p w:rsidR="00720053" w:rsidRPr="0021716D" w:rsidRDefault="00720053" w:rsidP="00C160A7">
            <w:pPr>
              <w:pStyle w:val="aff6"/>
              <w:rPr>
                <w:rFonts w:hAnsi="宋体"/>
                <w:b/>
                <w:color w:val="auto"/>
              </w:rPr>
            </w:pPr>
            <w:r w:rsidRPr="0021716D">
              <w:rPr>
                <w:rFonts w:hAnsi="宋体"/>
                <w:b/>
                <w:color w:val="auto"/>
              </w:rPr>
              <w:t>RC</w:t>
            </w:r>
          </w:p>
        </w:tc>
        <w:tc>
          <w:tcPr>
            <w:tcW w:w="3024" w:type="dxa"/>
            <w:shd w:val="clear" w:color="auto" w:fill="auto"/>
            <w:vAlign w:val="center"/>
          </w:tcPr>
          <w:p w:rsidR="00720053" w:rsidRPr="0021716D" w:rsidRDefault="00720053" w:rsidP="00C160A7">
            <w:pPr>
              <w:pStyle w:val="aff6"/>
              <w:rPr>
                <w:rFonts w:hAnsi="宋体"/>
                <w:color w:val="auto"/>
              </w:rPr>
            </w:pPr>
            <w:r w:rsidRPr="0021716D">
              <w:rPr>
                <w:rFonts w:hAnsi="宋体"/>
                <w:color w:val="auto"/>
              </w:rPr>
              <w:t>运行计算器</w:t>
            </w:r>
          </w:p>
        </w:tc>
      </w:tr>
      <w:tr w:rsidR="00720053" w:rsidRPr="00E70D18" w:rsidTr="00C160A7">
        <w:trPr>
          <w:cantSplit/>
          <w:trHeight w:val="244"/>
        </w:trPr>
        <w:tc>
          <w:tcPr>
            <w:tcW w:w="1809" w:type="dxa"/>
            <w:shd w:val="clear" w:color="auto" w:fill="auto"/>
            <w:vAlign w:val="center"/>
          </w:tcPr>
          <w:p w:rsidR="00720053" w:rsidRPr="0021716D" w:rsidRDefault="00720053" w:rsidP="00C160A7">
            <w:pPr>
              <w:pStyle w:val="aff6"/>
              <w:rPr>
                <w:rFonts w:hAnsi="宋体"/>
                <w:b/>
                <w:color w:val="auto"/>
              </w:rPr>
            </w:pPr>
            <w:r w:rsidRPr="0021716D">
              <w:rPr>
                <w:rFonts w:hAnsi="宋体"/>
                <w:b/>
                <w:color w:val="auto"/>
              </w:rPr>
              <w:t>WS</w:t>
            </w:r>
          </w:p>
        </w:tc>
        <w:tc>
          <w:tcPr>
            <w:tcW w:w="2552" w:type="dxa"/>
            <w:shd w:val="clear" w:color="auto" w:fill="auto"/>
            <w:vAlign w:val="center"/>
          </w:tcPr>
          <w:p w:rsidR="00720053" w:rsidRPr="0021716D" w:rsidRDefault="00720053" w:rsidP="00C160A7">
            <w:pPr>
              <w:pStyle w:val="aff6"/>
              <w:rPr>
                <w:rFonts w:hAnsi="宋体"/>
                <w:color w:val="auto"/>
              </w:rPr>
            </w:pPr>
            <w:r w:rsidRPr="0021716D">
              <w:rPr>
                <w:rFonts w:hAnsi="宋体"/>
                <w:color w:val="auto"/>
              </w:rPr>
              <w:t>Wind搜索</w:t>
            </w:r>
          </w:p>
        </w:tc>
        <w:tc>
          <w:tcPr>
            <w:tcW w:w="1041" w:type="dxa"/>
            <w:shd w:val="clear" w:color="auto" w:fill="auto"/>
            <w:vAlign w:val="center"/>
          </w:tcPr>
          <w:p w:rsidR="00720053" w:rsidRPr="0021716D" w:rsidRDefault="00720053" w:rsidP="00C160A7">
            <w:pPr>
              <w:pStyle w:val="aff6"/>
              <w:rPr>
                <w:rFonts w:hAnsi="宋体"/>
                <w:b/>
                <w:color w:val="auto"/>
              </w:rPr>
            </w:pPr>
            <w:r w:rsidRPr="0021716D">
              <w:rPr>
                <w:rFonts w:hAnsi="宋体"/>
                <w:b/>
                <w:color w:val="auto"/>
              </w:rPr>
              <w:t>RN</w:t>
            </w:r>
          </w:p>
        </w:tc>
        <w:tc>
          <w:tcPr>
            <w:tcW w:w="3024" w:type="dxa"/>
            <w:shd w:val="clear" w:color="auto" w:fill="auto"/>
            <w:vAlign w:val="center"/>
          </w:tcPr>
          <w:p w:rsidR="00720053" w:rsidRPr="0021716D" w:rsidRDefault="00720053" w:rsidP="00C160A7">
            <w:pPr>
              <w:pStyle w:val="aff6"/>
              <w:rPr>
                <w:rFonts w:hAnsi="宋体"/>
                <w:color w:val="auto"/>
              </w:rPr>
            </w:pPr>
            <w:r w:rsidRPr="0021716D">
              <w:rPr>
                <w:rFonts w:hAnsi="宋体"/>
                <w:color w:val="auto"/>
              </w:rPr>
              <w:t>运行记事本</w:t>
            </w:r>
          </w:p>
        </w:tc>
      </w:tr>
      <w:tr w:rsidR="00720053" w:rsidRPr="00E70D18" w:rsidTr="00C160A7">
        <w:trPr>
          <w:cantSplit/>
          <w:trHeight w:val="247"/>
        </w:trPr>
        <w:tc>
          <w:tcPr>
            <w:tcW w:w="1809" w:type="dxa"/>
            <w:shd w:val="clear" w:color="auto" w:fill="auto"/>
            <w:vAlign w:val="center"/>
          </w:tcPr>
          <w:p w:rsidR="00720053" w:rsidRPr="0021716D" w:rsidRDefault="00720053" w:rsidP="00C160A7">
            <w:pPr>
              <w:pStyle w:val="aff6"/>
              <w:rPr>
                <w:rFonts w:hAnsi="宋体"/>
                <w:b/>
                <w:color w:val="auto"/>
              </w:rPr>
            </w:pPr>
            <w:r w:rsidRPr="0021716D">
              <w:rPr>
                <w:rFonts w:hAnsi="宋体"/>
                <w:b/>
                <w:color w:val="auto"/>
              </w:rPr>
              <w:t>WP</w:t>
            </w:r>
          </w:p>
        </w:tc>
        <w:tc>
          <w:tcPr>
            <w:tcW w:w="2552" w:type="dxa"/>
            <w:shd w:val="clear" w:color="auto" w:fill="auto"/>
            <w:vAlign w:val="center"/>
          </w:tcPr>
          <w:p w:rsidR="00720053" w:rsidRPr="0021716D" w:rsidRDefault="00720053" w:rsidP="00C160A7">
            <w:pPr>
              <w:pStyle w:val="aff6"/>
              <w:rPr>
                <w:rFonts w:hAnsi="宋体"/>
                <w:color w:val="auto"/>
              </w:rPr>
            </w:pPr>
            <w:r>
              <w:rPr>
                <w:rFonts w:hAnsi="宋体" w:hint="eastAsia"/>
                <w:color w:val="auto"/>
              </w:rPr>
              <w:t>W</w:t>
            </w:r>
            <w:r>
              <w:rPr>
                <w:rFonts w:hAnsi="宋体"/>
                <w:color w:val="auto"/>
              </w:rPr>
              <w:t>ind</w:t>
            </w:r>
            <w:r w:rsidRPr="0021716D">
              <w:rPr>
                <w:rFonts w:hAnsi="宋体"/>
                <w:color w:val="auto"/>
              </w:rPr>
              <w:t>灵活屏</w:t>
            </w:r>
          </w:p>
        </w:tc>
        <w:tc>
          <w:tcPr>
            <w:tcW w:w="1041" w:type="dxa"/>
            <w:shd w:val="clear" w:color="auto" w:fill="auto"/>
            <w:vAlign w:val="center"/>
          </w:tcPr>
          <w:p w:rsidR="00720053" w:rsidRPr="0021716D" w:rsidRDefault="00720053" w:rsidP="00C160A7">
            <w:pPr>
              <w:pStyle w:val="aff6"/>
              <w:rPr>
                <w:rFonts w:hAnsi="宋体"/>
                <w:b/>
                <w:color w:val="auto"/>
              </w:rPr>
            </w:pPr>
            <w:r w:rsidRPr="0021716D">
              <w:rPr>
                <w:rFonts w:hAnsi="宋体"/>
                <w:b/>
                <w:color w:val="auto"/>
              </w:rPr>
              <w:t>Mobile</w:t>
            </w:r>
          </w:p>
        </w:tc>
        <w:tc>
          <w:tcPr>
            <w:tcW w:w="3024" w:type="dxa"/>
            <w:shd w:val="clear" w:color="auto" w:fill="auto"/>
            <w:vAlign w:val="center"/>
          </w:tcPr>
          <w:p w:rsidR="00720053" w:rsidRPr="0021716D" w:rsidRDefault="00720053" w:rsidP="00C160A7">
            <w:pPr>
              <w:pStyle w:val="aff6"/>
              <w:rPr>
                <w:rFonts w:hAnsi="宋体" w:hint="eastAsia"/>
                <w:color w:val="auto"/>
              </w:rPr>
            </w:pPr>
            <w:r w:rsidRPr="0021716D">
              <w:rPr>
                <w:rFonts w:hAnsi="宋体" w:hint="eastAsia"/>
                <w:color w:val="auto"/>
              </w:rPr>
              <w:t>移动终端</w:t>
            </w:r>
          </w:p>
        </w:tc>
      </w:tr>
      <w:tr w:rsidR="00720053" w:rsidRPr="00E70D18" w:rsidTr="00C160A7">
        <w:trPr>
          <w:cantSplit/>
          <w:trHeight w:val="244"/>
        </w:trPr>
        <w:tc>
          <w:tcPr>
            <w:tcW w:w="1809" w:type="dxa"/>
            <w:shd w:val="clear" w:color="auto" w:fill="auto"/>
            <w:vAlign w:val="center"/>
          </w:tcPr>
          <w:p w:rsidR="00720053" w:rsidRPr="00E70D18" w:rsidRDefault="00720053" w:rsidP="00C160A7">
            <w:pPr>
              <w:pStyle w:val="aff6"/>
              <w:rPr>
                <w:rFonts w:hAnsi="宋体"/>
                <w:b/>
                <w:color w:val="auto"/>
              </w:rPr>
            </w:pPr>
            <w:r w:rsidRPr="00E70D18">
              <w:rPr>
                <w:rFonts w:hAnsi="宋体"/>
                <w:b/>
                <w:color w:val="auto"/>
              </w:rPr>
              <w:t>WU</w:t>
            </w:r>
          </w:p>
        </w:tc>
        <w:tc>
          <w:tcPr>
            <w:tcW w:w="2552" w:type="dxa"/>
            <w:shd w:val="clear" w:color="auto" w:fill="auto"/>
            <w:vAlign w:val="center"/>
          </w:tcPr>
          <w:p w:rsidR="00720053" w:rsidRPr="00E70D18" w:rsidRDefault="00720053" w:rsidP="00C160A7">
            <w:pPr>
              <w:pStyle w:val="aff6"/>
              <w:rPr>
                <w:rFonts w:hAnsi="宋体"/>
                <w:color w:val="auto"/>
              </w:rPr>
            </w:pPr>
            <w:r w:rsidRPr="00E70D18">
              <w:rPr>
                <w:rFonts w:hAnsi="宋体"/>
                <w:color w:val="auto"/>
              </w:rPr>
              <w:t>万得大学</w:t>
            </w:r>
          </w:p>
        </w:tc>
        <w:tc>
          <w:tcPr>
            <w:tcW w:w="1041" w:type="dxa"/>
            <w:shd w:val="clear" w:color="auto" w:fill="auto"/>
            <w:vAlign w:val="center"/>
          </w:tcPr>
          <w:p w:rsidR="00720053" w:rsidRPr="00E70D18" w:rsidRDefault="00720053" w:rsidP="00C160A7">
            <w:pPr>
              <w:pStyle w:val="aff6"/>
              <w:rPr>
                <w:rFonts w:hAnsi="宋体"/>
                <w:b/>
                <w:color w:val="auto"/>
              </w:rPr>
            </w:pPr>
            <w:r w:rsidRPr="00E70D18">
              <w:rPr>
                <w:rFonts w:hAnsi="宋体"/>
                <w:b/>
                <w:color w:val="auto"/>
              </w:rPr>
              <w:t>DC</w:t>
            </w:r>
          </w:p>
        </w:tc>
        <w:tc>
          <w:tcPr>
            <w:tcW w:w="3024" w:type="dxa"/>
            <w:shd w:val="clear" w:color="auto" w:fill="auto"/>
            <w:vAlign w:val="center"/>
          </w:tcPr>
          <w:p w:rsidR="00720053" w:rsidRPr="00E70D18" w:rsidRDefault="00720053" w:rsidP="00C160A7">
            <w:pPr>
              <w:pStyle w:val="aff6"/>
              <w:rPr>
                <w:rFonts w:hAnsi="宋体"/>
                <w:color w:val="auto"/>
              </w:rPr>
            </w:pPr>
            <w:r w:rsidRPr="00E70D18">
              <w:rPr>
                <w:rFonts w:hAnsi="宋体"/>
                <w:color w:val="auto"/>
              </w:rPr>
              <w:t>文档中心</w:t>
            </w:r>
          </w:p>
        </w:tc>
      </w:tr>
      <w:tr w:rsidR="00720053" w:rsidRPr="00E70D18" w:rsidTr="00C160A7">
        <w:trPr>
          <w:cantSplit/>
          <w:trHeight w:val="244"/>
        </w:trPr>
        <w:tc>
          <w:tcPr>
            <w:tcW w:w="1809" w:type="dxa"/>
            <w:shd w:val="clear" w:color="auto" w:fill="auto"/>
            <w:vAlign w:val="center"/>
          </w:tcPr>
          <w:p w:rsidR="00720053" w:rsidRPr="00E70D18" w:rsidRDefault="00720053" w:rsidP="00C160A7">
            <w:pPr>
              <w:pStyle w:val="aff6"/>
              <w:rPr>
                <w:rFonts w:hAnsi="宋体"/>
                <w:b/>
                <w:color w:val="auto"/>
              </w:rPr>
            </w:pPr>
            <w:r w:rsidRPr="00E70D18">
              <w:rPr>
                <w:rFonts w:hAnsi="宋体"/>
                <w:b/>
                <w:color w:val="auto"/>
              </w:rPr>
              <w:t>Ctrl + P</w:t>
            </w:r>
          </w:p>
        </w:tc>
        <w:tc>
          <w:tcPr>
            <w:tcW w:w="2552" w:type="dxa"/>
            <w:shd w:val="clear" w:color="auto" w:fill="auto"/>
            <w:vAlign w:val="center"/>
          </w:tcPr>
          <w:p w:rsidR="00720053" w:rsidRPr="00E70D18" w:rsidRDefault="00720053" w:rsidP="00C160A7">
            <w:pPr>
              <w:pStyle w:val="aff6"/>
              <w:rPr>
                <w:rFonts w:hAnsi="宋体"/>
                <w:color w:val="auto"/>
              </w:rPr>
            </w:pPr>
            <w:r w:rsidRPr="00E70D18">
              <w:rPr>
                <w:rFonts w:hAnsi="宋体" w:hint="eastAsia"/>
                <w:color w:val="auto"/>
              </w:rPr>
              <w:t>截图</w:t>
            </w:r>
          </w:p>
        </w:tc>
        <w:tc>
          <w:tcPr>
            <w:tcW w:w="1041" w:type="dxa"/>
            <w:shd w:val="clear" w:color="auto" w:fill="auto"/>
            <w:vAlign w:val="center"/>
          </w:tcPr>
          <w:p w:rsidR="00720053" w:rsidRPr="00E70D18" w:rsidRDefault="00720053" w:rsidP="00C160A7">
            <w:pPr>
              <w:pStyle w:val="aff6"/>
              <w:rPr>
                <w:rFonts w:hAnsi="宋体"/>
                <w:b/>
                <w:color w:val="auto"/>
              </w:rPr>
            </w:pPr>
            <w:r w:rsidRPr="00E70D18">
              <w:rPr>
                <w:rFonts w:hAnsi="宋体"/>
                <w:b/>
                <w:color w:val="auto"/>
              </w:rPr>
              <w:t>Alert</w:t>
            </w:r>
          </w:p>
        </w:tc>
        <w:tc>
          <w:tcPr>
            <w:tcW w:w="3024" w:type="dxa"/>
            <w:shd w:val="clear" w:color="auto" w:fill="auto"/>
            <w:vAlign w:val="center"/>
          </w:tcPr>
          <w:p w:rsidR="00720053" w:rsidRPr="00E70D18" w:rsidRDefault="00720053" w:rsidP="00C160A7">
            <w:pPr>
              <w:pStyle w:val="aff6"/>
              <w:rPr>
                <w:rFonts w:hAnsi="宋体"/>
                <w:color w:val="auto"/>
              </w:rPr>
            </w:pPr>
            <w:r w:rsidRPr="00E70D18">
              <w:rPr>
                <w:rFonts w:hAnsi="宋体" w:hint="eastAsia"/>
                <w:color w:val="auto"/>
              </w:rPr>
              <w:t>提醒</w:t>
            </w:r>
          </w:p>
        </w:tc>
      </w:tr>
      <w:tr w:rsidR="00720053" w:rsidRPr="00E70D18" w:rsidTr="00C160A7">
        <w:trPr>
          <w:cantSplit/>
          <w:trHeight w:val="244"/>
        </w:trPr>
        <w:tc>
          <w:tcPr>
            <w:tcW w:w="1809" w:type="dxa"/>
            <w:shd w:val="clear" w:color="auto" w:fill="auto"/>
            <w:vAlign w:val="center"/>
          </w:tcPr>
          <w:p w:rsidR="00720053" w:rsidRPr="00E70D18" w:rsidRDefault="00720053" w:rsidP="00C160A7">
            <w:pPr>
              <w:pStyle w:val="aff6"/>
              <w:rPr>
                <w:rFonts w:hAnsi="宋体"/>
                <w:b/>
                <w:color w:val="auto"/>
              </w:rPr>
            </w:pPr>
            <w:r w:rsidRPr="00E70D18">
              <w:rPr>
                <w:rFonts w:hAnsi="宋体"/>
                <w:b/>
                <w:color w:val="auto"/>
              </w:rPr>
              <w:t>Ctrl + Q</w:t>
            </w:r>
          </w:p>
        </w:tc>
        <w:tc>
          <w:tcPr>
            <w:tcW w:w="2552" w:type="dxa"/>
            <w:shd w:val="clear" w:color="auto" w:fill="auto"/>
            <w:vAlign w:val="center"/>
          </w:tcPr>
          <w:p w:rsidR="00720053" w:rsidRPr="00E70D18" w:rsidRDefault="00720053" w:rsidP="00C160A7">
            <w:pPr>
              <w:pStyle w:val="aff6"/>
              <w:rPr>
                <w:rFonts w:hAnsi="宋体" w:hint="eastAsia"/>
                <w:color w:val="auto"/>
              </w:rPr>
            </w:pPr>
            <w:r w:rsidRPr="00E70D18">
              <w:rPr>
                <w:rFonts w:hAnsi="宋体" w:hint="eastAsia"/>
                <w:color w:val="auto"/>
              </w:rPr>
              <w:t>投资笔记</w:t>
            </w:r>
          </w:p>
        </w:tc>
        <w:tc>
          <w:tcPr>
            <w:tcW w:w="1041" w:type="dxa"/>
            <w:shd w:val="clear" w:color="auto" w:fill="auto"/>
            <w:vAlign w:val="center"/>
          </w:tcPr>
          <w:p w:rsidR="00720053" w:rsidRPr="00E70D18" w:rsidRDefault="00720053" w:rsidP="00C160A7">
            <w:pPr>
              <w:pStyle w:val="aff6"/>
              <w:rPr>
                <w:rFonts w:hAnsi="宋体"/>
                <w:b/>
                <w:color w:val="auto"/>
              </w:rPr>
            </w:pPr>
          </w:p>
        </w:tc>
        <w:tc>
          <w:tcPr>
            <w:tcW w:w="3024" w:type="dxa"/>
            <w:shd w:val="clear" w:color="auto" w:fill="auto"/>
            <w:vAlign w:val="center"/>
          </w:tcPr>
          <w:p w:rsidR="00720053" w:rsidRPr="00E70D18" w:rsidRDefault="00720053" w:rsidP="00C160A7">
            <w:pPr>
              <w:pStyle w:val="aff6"/>
              <w:rPr>
                <w:rFonts w:hAnsi="宋体" w:hint="eastAsia"/>
                <w:color w:val="auto"/>
              </w:rPr>
            </w:pPr>
          </w:p>
        </w:tc>
      </w:tr>
    </w:tbl>
    <w:p w:rsidR="00720053" w:rsidRPr="00E70D18" w:rsidRDefault="00720053" w:rsidP="00720053">
      <w:pPr>
        <w:spacing w:after="202" w:line="265" w:lineRule="auto"/>
        <w:rPr>
          <w:rFonts w:hAnsi="宋体"/>
          <w:szCs w:val="21"/>
        </w:rPr>
      </w:pPr>
    </w:p>
    <w:tbl>
      <w:tblPr>
        <w:tblW w:w="8426" w:type="dxa"/>
        <w:tblBorders>
          <w:top w:val="single" w:sz="18" w:space="0" w:color="DC3023"/>
          <w:bottom w:val="single" w:sz="18" w:space="0" w:color="DC3023"/>
          <w:insideH w:val="dashSmallGap" w:sz="8" w:space="0" w:color="F77668"/>
        </w:tblBorders>
        <w:tblLayout w:type="fixed"/>
        <w:tblLook w:val="0000"/>
      </w:tblPr>
      <w:tblGrid>
        <w:gridCol w:w="1701"/>
        <w:gridCol w:w="2660"/>
        <w:gridCol w:w="2160"/>
        <w:gridCol w:w="1905"/>
      </w:tblGrid>
      <w:tr w:rsidR="00720053" w:rsidRPr="00E70D18" w:rsidTr="00C160A7">
        <w:trPr>
          <w:cantSplit/>
          <w:trHeight w:val="242"/>
        </w:trPr>
        <w:tc>
          <w:tcPr>
            <w:tcW w:w="4361" w:type="dxa"/>
            <w:gridSpan w:val="2"/>
            <w:shd w:val="clear" w:color="auto" w:fill="F4E6E1"/>
            <w:vAlign w:val="center"/>
          </w:tcPr>
          <w:p w:rsidR="00720053" w:rsidRPr="00E70D18" w:rsidRDefault="00720053" w:rsidP="00C160A7">
            <w:pPr>
              <w:pStyle w:val="aff6"/>
              <w:rPr>
                <w:rFonts w:hAnsi="宋体"/>
                <w:b/>
                <w:color w:val="auto"/>
                <w:szCs w:val="21"/>
              </w:rPr>
            </w:pPr>
            <w:r w:rsidRPr="00E70D18">
              <w:rPr>
                <w:rFonts w:hAnsi="宋体" w:hint="eastAsia"/>
                <w:b/>
                <w:color w:val="auto"/>
              </w:rPr>
              <w:t>股票 -</w:t>
            </w:r>
            <w:r w:rsidRPr="00E70D18">
              <w:rPr>
                <w:rFonts w:hAnsi="宋体"/>
                <w:b/>
                <w:color w:val="auto"/>
              </w:rPr>
              <w:t xml:space="preserve"> </w:t>
            </w:r>
            <w:r w:rsidRPr="00E70D18">
              <w:rPr>
                <w:rFonts w:hAnsi="宋体" w:hint="eastAsia"/>
                <w:b/>
                <w:color w:val="auto"/>
              </w:rPr>
              <w:t>市场概览</w:t>
            </w:r>
          </w:p>
        </w:tc>
        <w:tc>
          <w:tcPr>
            <w:tcW w:w="4065" w:type="dxa"/>
            <w:gridSpan w:val="2"/>
            <w:shd w:val="clear" w:color="auto" w:fill="F4E6E1"/>
            <w:vAlign w:val="center"/>
          </w:tcPr>
          <w:p w:rsidR="00720053" w:rsidRPr="00E70D18" w:rsidRDefault="00720053" w:rsidP="00C160A7">
            <w:pPr>
              <w:pStyle w:val="aff6"/>
              <w:ind w:leftChars="-46" w:left="-101" w:firstLineChars="45" w:firstLine="99"/>
              <w:rPr>
                <w:rFonts w:hAnsi="宋体"/>
                <w:b/>
                <w:color w:val="auto"/>
                <w:szCs w:val="21"/>
              </w:rPr>
            </w:pPr>
            <w:r w:rsidRPr="00E70D18">
              <w:rPr>
                <w:rFonts w:hAnsi="宋体" w:hint="eastAsia"/>
                <w:b/>
                <w:color w:val="auto"/>
              </w:rPr>
              <w:t>股票 -</w:t>
            </w:r>
            <w:r w:rsidRPr="00E70D18">
              <w:rPr>
                <w:rFonts w:hAnsi="宋体"/>
                <w:b/>
                <w:color w:val="auto"/>
              </w:rPr>
              <w:t xml:space="preserve"> </w:t>
            </w:r>
            <w:r w:rsidRPr="00E70D18">
              <w:rPr>
                <w:rFonts w:hAnsi="宋体" w:hint="eastAsia"/>
                <w:b/>
                <w:color w:val="auto"/>
              </w:rPr>
              <w:t>投资机会</w:t>
            </w:r>
          </w:p>
        </w:tc>
      </w:tr>
      <w:tr w:rsidR="00720053" w:rsidRPr="00E70D18" w:rsidTr="00C160A7">
        <w:trPr>
          <w:cantSplit/>
          <w:trHeight w:val="248"/>
        </w:trPr>
        <w:tc>
          <w:tcPr>
            <w:tcW w:w="1701" w:type="dxa"/>
            <w:shd w:val="clear" w:color="auto" w:fill="auto"/>
            <w:vAlign w:val="center"/>
          </w:tcPr>
          <w:p w:rsidR="00720053" w:rsidRPr="00E70D18" w:rsidRDefault="00720053" w:rsidP="00C160A7">
            <w:pPr>
              <w:pStyle w:val="aff6"/>
              <w:rPr>
                <w:rFonts w:hAnsi="宋体" w:cs="宋体"/>
                <w:b/>
                <w:bCs/>
                <w:color w:val="auto"/>
                <w:szCs w:val="21"/>
              </w:rPr>
            </w:pPr>
            <w:r w:rsidRPr="00E70D18">
              <w:rPr>
                <w:rFonts w:hAnsi="宋体" w:hint="eastAsia"/>
                <w:b/>
                <w:bCs/>
                <w:color w:val="auto"/>
                <w:szCs w:val="21"/>
              </w:rPr>
              <w:t>0</w:t>
            </w:r>
          </w:p>
        </w:tc>
        <w:tc>
          <w:tcPr>
            <w:tcW w:w="2660"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全球市场概览</w:t>
            </w:r>
          </w:p>
        </w:tc>
        <w:tc>
          <w:tcPr>
            <w:tcW w:w="2160" w:type="dxa"/>
            <w:shd w:val="clear" w:color="auto" w:fill="auto"/>
            <w:vAlign w:val="center"/>
          </w:tcPr>
          <w:p w:rsidR="00720053" w:rsidRPr="00E70D18" w:rsidRDefault="00720053" w:rsidP="00C160A7">
            <w:pPr>
              <w:pStyle w:val="aff6"/>
              <w:rPr>
                <w:rFonts w:hAnsi="宋体" w:cs="宋体"/>
                <w:b/>
                <w:bCs/>
                <w:color w:val="auto"/>
                <w:szCs w:val="21"/>
              </w:rPr>
            </w:pPr>
            <w:r w:rsidRPr="00E70D18">
              <w:rPr>
                <w:rFonts w:hAnsi="宋体" w:hint="eastAsia"/>
                <w:b/>
                <w:bCs/>
                <w:color w:val="auto"/>
                <w:szCs w:val="21"/>
              </w:rPr>
              <w:t>910</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市场情绪</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宋体"/>
                <w:b/>
                <w:bCs/>
                <w:color w:val="auto"/>
                <w:szCs w:val="21"/>
              </w:rPr>
            </w:pPr>
            <w:r w:rsidRPr="00E70D18">
              <w:rPr>
                <w:rFonts w:hAnsi="宋体" w:hint="eastAsia"/>
                <w:b/>
                <w:bCs/>
                <w:color w:val="auto"/>
                <w:szCs w:val="21"/>
              </w:rPr>
              <w:t>1</w:t>
            </w:r>
          </w:p>
        </w:tc>
        <w:tc>
          <w:tcPr>
            <w:tcW w:w="2660" w:type="dxa"/>
            <w:shd w:val="clear" w:color="auto" w:fill="auto"/>
            <w:vAlign w:val="center"/>
          </w:tcPr>
          <w:p w:rsidR="00720053" w:rsidRPr="00E70D18" w:rsidRDefault="00720053" w:rsidP="00C160A7">
            <w:pPr>
              <w:pStyle w:val="aff6"/>
              <w:rPr>
                <w:rFonts w:hAnsi="宋体" w:cs="宋体"/>
                <w:color w:val="auto"/>
              </w:rPr>
            </w:pPr>
            <w:r>
              <w:rPr>
                <w:rFonts w:hAnsi="宋体" w:hint="eastAsia"/>
                <w:color w:val="auto"/>
              </w:rPr>
              <w:t>内地</w:t>
            </w:r>
            <w:r w:rsidRPr="00E70D18">
              <w:rPr>
                <w:rFonts w:hAnsi="宋体" w:hint="eastAsia"/>
                <w:color w:val="auto"/>
              </w:rPr>
              <w:t>股票综合屏</w:t>
            </w:r>
          </w:p>
        </w:tc>
        <w:tc>
          <w:tcPr>
            <w:tcW w:w="2160" w:type="dxa"/>
            <w:shd w:val="clear" w:color="auto" w:fill="auto"/>
            <w:vAlign w:val="center"/>
          </w:tcPr>
          <w:p w:rsidR="00720053" w:rsidRPr="00E70D18" w:rsidRDefault="00720053" w:rsidP="00C160A7">
            <w:pPr>
              <w:pStyle w:val="aff6"/>
              <w:rPr>
                <w:rFonts w:hAnsi="宋体" w:cs="宋体"/>
                <w:b/>
                <w:bCs/>
                <w:color w:val="auto"/>
                <w:szCs w:val="21"/>
              </w:rPr>
            </w:pPr>
            <w:r w:rsidRPr="00E70D18">
              <w:rPr>
                <w:rFonts w:hAnsi="宋体" w:hint="eastAsia"/>
                <w:b/>
                <w:bCs/>
                <w:color w:val="auto"/>
                <w:szCs w:val="21"/>
              </w:rPr>
              <w:t>9</w:t>
            </w:r>
            <w:r>
              <w:rPr>
                <w:rFonts w:hAnsi="宋体" w:hint="eastAsia"/>
                <w:b/>
                <w:bCs/>
                <w:color w:val="auto"/>
                <w:szCs w:val="21"/>
              </w:rPr>
              <w:t>13</w:t>
            </w:r>
          </w:p>
        </w:tc>
        <w:tc>
          <w:tcPr>
            <w:tcW w:w="1905" w:type="dxa"/>
            <w:shd w:val="clear" w:color="auto" w:fill="auto"/>
            <w:vAlign w:val="center"/>
          </w:tcPr>
          <w:p w:rsidR="00720053" w:rsidRPr="00E70D18" w:rsidRDefault="00720053" w:rsidP="00C160A7">
            <w:pPr>
              <w:pStyle w:val="aff6"/>
              <w:rPr>
                <w:rFonts w:hAnsi="宋体" w:cs="宋体"/>
                <w:color w:val="auto"/>
              </w:rPr>
            </w:pPr>
            <w:r>
              <w:rPr>
                <w:rFonts w:hAnsi="宋体" w:hint="eastAsia"/>
                <w:color w:val="auto"/>
              </w:rPr>
              <w:t>形态选股</w:t>
            </w:r>
          </w:p>
        </w:tc>
      </w:tr>
      <w:tr w:rsidR="00720053" w:rsidRPr="00E70D18" w:rsidTr="00C160A7">
        <w:trPr>
          <w:cantSplit/>
          <w:trHeight w:val="247"/>
        </w:trPr>
        <w:tc>
          <w:tcPr>
            <w:tcW w:w="1701" w:type="dxa"/>
            <w:shd w:val="clear" w:color="auto" w:fill="auto"/>
            <w:vAlign w:val="center"/>
          </w:tcPr>
          <w:p w:rsidR="00720053" w:rsidRPr="00E70D18" w:rsidRDefault="00720053" w:rsidP="00C160A7">
            <w:pPr>
              <w:pStyle w:val="aff6"/>
              <w:rPr>
                <w:rFonts w:hAnsi="宋体" w:cs="宋体"/>
                <w:b/>
                <w:bCs/>
                <w:color w:val="auto"/>
                <w:szCs w:val="21"/>
              </w:rPr>
            </w:pPr>
            <w:r w:rsidRPr="00E70D18">
              <w:rPr>
                <w:rFonts w:hAnsi="宋体" w:hint="eastAsia"/>
                <w:b/>
                <w:bCs/>
                <w:color w:val="auto"/>
                <w:szCs w:val="21"/>
              </w:rPr>
              <w:t>2</w:t>
            </w:r>
          </w:p>
        </w:tc>
        <w:tc>
          <w:tcPr>
            <w:tcW w:w="2660"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香港股票综合屏</w:t>
            </w:r>
          </w:p>
        </w:tc>
        <w:tc>
          <w:tcPr>
            <w:tcW w:w="2160" w:type="dxa"/>
            <w:shd w:val="clear" w:color="auto" w:fill="auto"/>
            <w:vAlign w:val="center"/>
          </w:tcPr>
          <w:p w:rsidR="00720053" w:rsidRPr="00E70D18" w:rsidRDefault="00720053" w:rsidP="00C160A7">
            <w:pPr>
              <w:pStyle w:val="aff6"/>
              <w:rPr>
                <w:rFonts w:hAnsi="宋体" w:cs="宋体"/>
                <w:b/>
                <w:bCs/>
                <w:color w:val="auto"/>
                <w:szCs w:val="21"/>
              </w:rPr>
            </w:pPr>
            <w:r w:rsidRPr="00E70D18">
              <w:rPr>
                <w:rFonts w:hAnsi="宋体" w:hint="eastAsia"/>
                <w:b/>
                <w:bCs/>
                <w:color w:val="auto"/>
                <w:szCs w:val="21"/>
              </w:rPr>
              <w:t>930</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板块跟踪</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宋体"/>
                <w:b/>
                <w:bCs/>
                <w:color w:val="auto"/>
                <w:szCs w:val="21"/>
              </w:rPr>
            </w:pPr>
            <w:r w:rsidRPr="00E70D18">
              <w:rPr>
                <w:rFonts w:hAnsi="宋体" w:hint="eastAsia"/>
                <w:b/>
                <w:bCs/>
                <w:color w:val="auto"/>
                <w:szCs w:val="21"/>
              </w:rPr>
              <w:t>7</w:t>
            </w:r>
          </w:p>
        </w:tc>
        <w:tc>
          <w:tcPr>
            <w:tcW w:w="2660"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美国股票综合屏</w:t>
            </w:r>
          </w:p>
        </w:tc>
        <w:tc>
          <w:tcPr>
            <w:tcW w:w="2160" w:type="dxa"/>
            <w:shd w:val="clear" w:color="auto" w:fill="auto"/>
            <w:vAlign w:val="center"/>
          </w:tcPr>
          <w:p w:rsidR="00720053" w:rsidRPr="00E70D18" w:rsidRDefault="00720053" w:rsidP="00C160A7">
            <w:pPr>
              <w:pStyle w:val="aff6"/>
              <w:rPr>
                <w:rFonts w:hAnsi="宋体" w:cs="宋体"/>
                <w:b/>
                <w:bCs/>
                <w:color w:val="auto"/>
                <w:szCs w:val="21"/>
              </w:rPr>
            </w:pPr>
            <w:r w:rsidRPr="00E70D18">
              <w:rPr>
                <w:rFonts w:hAnsi="宋体" w:hint="eastAsia"/>
                <w:b/>
                <w:bCs/>
                <w:color w:val="auto"/>
                <w:szCs w:val="21"/>
              </w:rPr>
              <w:t>940</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龙虎榜</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宋体"/>
                <w:b/>
                <w:bCs/>
                <w:color w:val="auto"/>
                <w:szCs w:val="21"/>
              </w:rPr>
            </w:pPr>
            <w:r w:rsidRPr="00E70D18">
              <w:rPr>
                <w:rFonts w:hAnsi="宋体" w:hint="eastAsia"/>
                <w:b/>
                <w:bCs/>
                <w:color w:val="auto"/>
                <w:szCs w:val="21"/>
              </w:rPr>
              <w:t>XSB</w:t>
            </w:r>
          </w:p>
        </w:tc>
        <w:tc>
          <w:tcPr>
            <w:tcW w:w="2660"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新三板综合屏</w:t>
            </w:r>
          </w:p>
        </w:tc>
        <w:tc>
          <w:tcPr>
            <w:tcW w:w="2160" w:type="dxa"/>
            <w:shd w:val="clear" w:color="auto" w:fill="auto"/>
            <w:vAlign w:val="center"/>
          </w:tcPr>
          <w:p w:rsidR="00720053" w:rsidRPr="00E70D18" w:rsidRDefault="00720053" w:rsidP="00C160A7">
            <w:pPr>
              <w:pStyle w:val="aff6"/>
              <w:rPr>
                <w:rFonts w:hAnsi="宋体" w:hint="eastAsia"/>
                <w:b/>
                <w:bCs/>
                <w:color w:val="auto"/>
                <w:szCs w:val="21"/>
              </w:rPr>
            </w:pPr>
            <w:r>
              <w:rPr>
                <w:rFonts w:hAnsi="宋体" w:hint="eastAsia"/>
                <w:b/>
                <w:bCs/>
                <w:color w:val="auto"/>
                <w:szCs w:val="21"/>
              </w:rPr>
              <w:t>941</w:t>
            </w:r>
          </w:p>
        </w:tc>
        <w:tc>
          <w:tcPr>
            <w:tcW w:w="1905" w:type="dxa"/>
            <w:shd w:val="clear" w:color="auto" w:fill="auto"/>
            <w:vAlign w:val="center"/>
          </w:tcPr>
          <w:p w:rsidR="00720053" w:rsidRPr="00E70D18" w:rsidRDefault="00720053" w:rsidP="00C160A7">
            <w:pPr>
              <w:pStyle w:val="aff6"/>
              <w:rPr>
                <w:rFonts w:hAnsi="宋体" w:hint="eastAsia"/>
                <w:color w:val="auto"/>
              </w:rPr>
            </w:pPr>
            <w:r>
              <w:rPr>
                <w:rFonts w:hAnsi="宋体" w:hint="eastAsia"/>
                <w:color w:val="auto"/>
              </w:rPr>
              <w:t>北向交易</w:t>
            </w:r>
          </w:p>
        </w:tc>
      </w:tr>
    </w:tbl>
    <w:p w:rsidR="00720053" w:rsidRPr="00E70D18" w:rsidRDefault="00720053" w:rsidP="00720053">
      <w:pPr>
        <w:spacing w:after="202" w:line="265" w:lineRule="auto"/>
        <w:rPr>
          <w:rFonts w:hAnsi="宋体" w:hint="eastAsia"/>
        </w:rPr>
      </w:pPr>
    </w:p>
    <w:tbl>
      <w:tblPr>
        <w:tblW w:w="8426" w:type="dxa"/>
        <w:tblBorders>
          <w:top w:val="single" w:sz="18" w:space="0" w:color="DC3023"/>
          <w:bottom w:val="single" w:sz="18" w:space="0" w:color="DC3023"/>
          <w:insideH w:val="dashSmallGap" w:sz="8" w:space="0" w:color="F77668"/>
        </w:tblBorders>
        <w:tblLayout w:type="fixed"/>
        <w:tblLook w:val="0000"/>
      </w:tblPr>
      <w:tblGrid>
        <w:gridCol w:w="1701"/>
        <w:gridCol w:w="2660"/>
        <w:gridCol w:w="2160"/>
        <w:gridCol w:w="1905"/>
      </w:tblGrid>
      <w:tr w:rsidR="00720053" w:rsidRPr="00E70D18" w:rsidTr="00C160A7">
        <w:trPr>
          <w:cantSplit/>
          <w:trHeight w:val="242"/>
        </w:trPr>
        <w:tc>
          <w:tcPr>
            <w:tcW w:w="4361" w:type="dxa"/>
            <w:gridSpan w:val="2"/>
            <w:shd w:val="clear" w:color="auto" w:fill="F4E6E1"/>
            <w:vAlign w:val="center"/>
          </w:tcPr>
          <w:p w:rsidR="00720053" w:rsidRPr="00E70D18" w:rsidRDefault="00720053" w:rsidP="00C160A7">
            <w:pPr>
              <w:pStyle w:val="aff6"/>
              <w:rPr>
                <w:rFonts w:hAnsi="宋体"/>
                <w:b/>
                <w:color w:val="auto"/>
                <w:szCs w:val="21"/>
              </w:rPr>
            </w:pPr>
            <w:r w:rsidRPr="00E70D18">
              <w:rPr>
                <w:rFonts w:hAnsi="宋体" w:hint="eastAsia"/>
                <w:b/>
                <w:color w:val="auto"/>
              </w:rPr>
              <w:t>股票-研究工具</w:t>
            </w:r>
          </w:p>
        </w:tc>
        <w:tc>
          <w:tcPr>
            <w:tcW w:w="4065" w:type="dxa"/>
            <w:gridSpan w:val="2"/>
            <w:shd w:val="clear" w:color="auto" w:fill="F4E6E1"/>
            <w:vAlign w:val="center"/>
          </w:tcPr>
          <w:p w:rsidR="00720053" w:rsidRPr="00E70D18" w:rsidRDefault="00720053" w:rsidP="00C160A7">
            <w:pPr>
              <w:pStyle w:val="aff6"/>
              <w:ind w:leftChars="-49" w:left="-108" w:firstLineChars="64" w:firstLine="141"/>
              <w:rPr>
                <w:rFonts w:hAnsi="宋体"/>
                <w:b/>
                <w:color w:val="auto"/>
                <w:szCs w:val="21"/>
              </w:rPr>
            </w:pPr>
            <w:r w:rsidRPr="00E70D18">
              <w:rPr>
                <w:rFonts w:hAnsi="宋体" w:hint="eastAsia"/>
                <w:b/>
                <w:color w:val="auto"/>
              </w:rPr>
              <w:t>股票-多维数据</w:t>
            </w:r>
          </w:p>
        </w:tc>
      </w:tr>
      <w:tr w:rsidR="00720053" w:rsidRPr="00E70D18" w:rsidTr="00C160A7">
        <w:trPr>
          <w:cantSplit/>
          <w:trHeight w:val="248"/>
        </w:trPr>
        <w:tc>
          <w:tcPr>
            <w:tcW w:w="1701" w:type="dxa"/>
            <w:shd w:val="clear" w:color="auto" w:fill="auto"/>
            <w:vAlign w:val="center"/>
          </w:tcPr>
          <w:p w:rsidR="00720053" w:rsidRPr="00E70D18" w:rsidRDefault="00720053" w:rsidP="00C160A7">
            <w:pPr>
              <w:pStyle w:val="aff6"/>
              <w:rPr>
                <w:rFonts w:hAnsi="宋体" w:cs="宋体"/>
                <w:b/>
                <w:color w:val="auto"/>
              </w:rPr>
            </w:pPr>
            <w:r w:rsidRPr="00E70D18">
              <w:rPr>
                <w:rFonts w:hAnsi="宋体" w:hint="eastAsia"/>
                <w:b/>
                <w:color w:val="auto"/>
              </w:rPr>
              <w:t>F9</w:t>
            </w:r>
          </w:p>
        </w:tc>
        <w:tc>
          <w:tcPr>
            <w:tcW w:w="2660"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深度资料</w:t>
            </w:r>
          </w:p>
        </w:tc>
        <w:tc>
          <w:tcPr>
            <w:tcW w:w="2160" w:type="dxa"/>
            <w:shd w:val="clear" w:color="auto" w:fill="auto"/>
            <w:vAlign w:val="center"/>
          </w:tcPr>
          <w:p w:rsidR="00720053" w:rsidRPr="00E70D18" w:rsidRDefault="00720053" w:rsidP="00C160A7">
            <w:pPr>
              <w:pStyle w:val="aff6"/>
              <w:rPr>
                <w:rFonts w:hAnsi="宋体" w:cs="宋体"/>
                <w:b/>
                <w:color w:val="auto"/>
              </w:rPr>
            </w:pPr>
            <w:r w:rsidRPr="00E70D18">
              <w:rPr>
                <w:rFonts w:hAnsi="宋体" w:hint="eastAsia"/>
                <w:b/>
                <w:color w:val="auto"/>
              </w:rPr>
              <w:t>EDE</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数据浏览器</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宋体"/>
                <w:b/>
                <w:color w:val="auto"/>
              </w:rPr>
            </w:pPr>
            <w:r w:rsidRPr="00E70D18">
              <w:rPr>
                <w:rFonts w:hAnsi="宋体" w:hint="eastAsia"/>
                <w:b/>
                <w:color w:val="auto"/>
              </w:rPr>
              <w:lastRenderedPageBreak/>
              <w:t>WI</w:t>
            </w:r>
          </w:p>
        </w:tc>
        <w:tc>
          <w:tcPr>
            <w:tcW w:w="2660"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行业中心</w:t>
            </w:r>
          </w:p>
        </w:tc>
        <w:tc>
          <w:tcPr>
            <w:tcW w:w="2160" w:type="dxa"/>
            <w:shd w:val="clear" w:color="auto" w:fill="auto"/>
            <w:vAlign w:val="center"/>
          </w:tcPr>
          <w:p w:rsidR="00720053" w:rsidRPr="00E70D18" w:rsidRDefault="00720053" w:rsidP="00C160A7">
            <w:pPr>
              <w:pStyle w:val="aff6"/>
              <w:rPr>
                <w:rFonts w:hAnsi="宋体" w:cs="宋体"/>
                <w:b/>
                <w:color w:val="auto"/>
              </w:rPr>
            </w:pPr>
            <w:r w:rsidRPr="00E70D18">
              <w:rPr>
                <w:rFonts w:hAnsi="宋体" w:hint="eastAsia"/>
                <w:b/>
                <w:color w:val="auto"/>
              </w:rPr>
              <w:t>FA</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财务纵比</w:t>
            </w:r>
          </w:p>
        </w:tc>
      </w:tr>
      <w:tr w:rsidR="00720053" w:rsidRPr="00E70D18" w:rsidTr="00C160A7">
        <w:trPr>
          <w:cantSplit/>
          <w:trHeight w:val="247"/>
        </w:trPr>
        <w:tc>
          <w:tcPr>
            <w:tcW w:w="1701" w:type="dxa"/>
            <w:shd w:val="clear" w:color="auto" w:fill="auto"/>
            <w:vAlign w:val="center"/>
          </w:tcPr>
          <w:p w:rsidR="00720053" w:rsidRPr="00E70D18" w:rsidRDefault="00720053" w:rsidP="00C160A7">
            <w:pPr>
              <w:pStyle w:val="aff6"/>
              <w:rPr>
                <w:rFonts w:hAnsi="宋体" w:cs="宋体"/>
                <w:b/>
                <w:color w:val="auto"/>
              </w:rPr>
            </w:pPr>
            <w:r w:rsidRPr="00E70D18">
              <w:rPr>
                <w:rFonts w:hAnsi="宋体" w:hint="eastAsia"/>
                <w:b/>
                <w:color w:val="auto"/>
              </w:rPr>
              <w:t>PC</w:t>
            </w:r>
          </w:p>
        </w:tc>
        <w:tc>
          <w:tcPr>
            <w:tcW w:w="2660"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产业链平台</w:t>
            </w:r>
          </w:p>
        </w:tc>
        <w:tc>
          <w:tcPr>
            <w:tcW w:w="2160" w:type="dxa"/>
            <w:shd w:val="clear" w:color="auto" w:fill="auto"/>
            <w:vAlign w:val="center"/>
          </w:tcPr>
          <w:p w:rsidR="00720053" w:rsidRPr="00E70D18" w:rsidRDefault="00720053" w:rsidP="00C160A7">
            <w:pPr>
              <w:pStyle w:val="aff6"/>
              <w:rPr>
                <w:rFonts w:hAnsi="宋体" w:cs="宋体"/>
                <w:b/>
                <w:color w:val="auto"/>
              </w:rPr>
            </w:pPr>
            <w:r w:rsidRPr="00E70D18">
              <w:rPr>
                <w:rFonts w:hAnsi="宋体" w:hint="eastAsia"/>
                <w:b/>
                <w:color w:val="auto"/>
              </w:rPr>
              <w:t>HPS</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行情序列</w:t>
            </w:r>
          </w:p>
        </w:tc>
      </w:tr>
      <w:tr w:rsidR="00720053" w:rsidRPr="00E70D18" w:rsidTr="00C160A7">
        <w:trPr>
          <w:cantSplit/>
          <w:trHeight w:val="247"/>
        </w:trPr>
        <w:tc>
          <w:tcPr>
            <w:tcW w:w="1701" w:type="dxa"/>
            <w:shd w:val="clear" w:color="auto" w:fill="auto"/>
            <w:vAlign w:val="center"/>
          </w:tcPr>
          <w:p w:rsidR="00720053" w:rsidRPr="00E70D18" w:rsidRDefault="00720053" w:rsidP="00C160A7">
            <w:pPr>
              <w:pStyle w:val="aff6"/>
              <w:rPr>
                <w:rFonts w:hAnsi="宋体" w:cs="宋体"/>
                <w:b/>
                <w:color w:val="auto"/>
              </w:rPr>
            </w:pPr>
            <w:r w:rsidRPr="00E70D18">
              <w:rPr>
                <w:rFonts w:hAnsi="宋体" w:hint="eastAsia"/>
                <w:b/>
                <w:color w:val="auto"/>
              </w:rPr>
              <w:t>EQS</w:t>
            </w:r>
          </w:p>
        </w:tc>
        <w:tc>
          <w:tcPr>
            <w:tcW w:w="2660"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条件选股</w:t>
            </w:r>
          </w:p>
        </w:tc>
        <w:tc>
          <w:tcPr>
            <w:tcW w:w="2160" w:type="dxa"/>
            <w:shd w:val="clear" w:color="auto" w:fill="auto"/>
            <w:vAlign w:val="center"/>
          </w:tcPr>
          <w:p w:rsidR="00720053" w:rsidRPr="00E70D18" w:rsidRDefault="00720053" w:rsidP="00C160A7">
            <w:pPr>
              <w:pStyle w:val="aff6"/>
              <w:rPr>
                <w:rFonts w:hAnsi="宋体" w:cs="宋体"/>
                <w:b/>
                <w:color w:val="auto"/>
              </w:rPr>
            </w:pPr>
            <w:r w:rsidRPr="00E70D18">
              <w:rPr>
                <w:rFonts w:hAnsi="宋体" w:hint="eastAsia"/>
                <w:b/>
                <w:color w:val="auto"/>
              </w:rPr>
              <w:t>SEE</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板块数据浏览器</w:t>
            </w:r>
          </w:p>
        </w:tc>
      </w:tr>
      <w:tr w:rsidR="00720053" w:rsidRPr="00E70D18" w:rsidTr="00C160A7">
        <w:trPr>
          <w:cantSplit/>
          <w:trHeight w:val="247"/>
        </w:trPr>
        <w:tc>
          <w:tcPr>
            <w:tcW w:w="1701" w:type="dxa"/>
            <w:shd w:val="clear" w:color="auto" w:fill="auto"/>
            <w:vAlign w:val="center"/>
          </w:tcPr>
          <w:p w:rsidR="00720053" w:rsidRPr="00E70D18" w:rsidRDefault="00720053" w:rsidP="00C160A7">
            <w:pPr>
              <w:pStyle w:val="aff6"/>
              <w:rPr>
                <w:rFonts w:hAnsi="宋体" w:cs="宋体"/>
                <w:b/>
                <w:color w:val="auto"/>
              </w:rPr>
            </w:pPr>
            <w:r w:rsidRPr="00E70D18">
              <w:rPr>
                <w:rFonts w:hAnsi="宋体" w:hint="eastAsia"/>
                <w:b/>
                <w:color w:val="auto"/>
              </w:rPr>
              <w:t>EQBT</w:t>
            </w:r>
          </w:p>
        </w:tc>
        <w:tc>
          <w:tcPr>
            <w:tcW w:w="2660"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选股回测</w:t>
            </w:r>
          </w:p>
        </w:tc>
        <w:tc>
          <w:tcPr>
            <w:tcW w:w="2160" w:type="dxa"/>
            <w:shd w:val="clear" w:color="auto" w:fill="auto"/>
            <w:vAlign w:val="center"/>
          </w:tcPr>
          <w:p w:rsidR="00720053" w:rsidRPr="00E70D18" w:rsidRDefault="00720053" w:rsidP="00C160A7">
            <w:pPr>
              <w:pStyle w:val="aff6"/>
              <w:rPr>
                <w:rFonts w:hAnsi="宋体" w:cs="宋体"/>
                <w:b/>
                <w:color w:val="auto"/>
              </w:rPr>
            </w:pPr>
            <w:r w:rsidRPr="00E70D18">
              <w:rPr>
                <w:rFonts w:hAnsi="宋体" w:hint="eastAsia"/>
                <w:b/>
                <w:color w:val="auto"/>
              </w:rPr>
              <w:t>SFA</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板块财务纵比</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宋体"/>
                <w:b/>
                <w:color w:val="auto"/>
              </w:rPr>
            </w:pPr>
            <w:r w:rsidRPr="00E70D18">
              <w:rPr>
                <w:rFonts w:hAnsi="宋体" w:hint="eastAsia"/>
                <w:b/>
                <w:color w:val="auto"/>
              </w:rPr>
              <w:t>CAC</w:t>
            </w:r>
          </w:p>
        </w:tc>
        <w:tc>
          <w:tcPr>
            <w:tcW w:w="2660"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公司行动事件</w:t>
            </w:r>
            <w:r>
              <w:rPr>
                <w:rFonts w:hAnsi="宋体" w:hint="eastAsia"/>
                <w:color w:val="auto"/>
              </w:rPr>
              <w:t>汇总</w:t>
            </w:r>
          </w:p>
        </w:tc>
        <w:tc>
          <w:tcPr>
            <w:tcW w:w="2160" w:type="dxa"/>
            <w:shd w:val="clear" w:color="auto" w:fill="auto"/>
            <w:vAlign w:val="center"/>
          </w:tcPr>
          <w:p w:rsidR="00720053" w:rsidRPr="00E70D18" w:rsidRDefault="00720053" w:rsidP="00C160A7">
            <w:pPr>
              <w:pStyle w:val="aff6"/>
              <w:rPr>
                <w:rFonts w:hAnsi="宋体" w:cs="宋体"/>
                <w:b/>
                <w:color w:val="auto"/>
              </w:rPr>
            </w:pPr>
            <w:r w:rsidRPr="00E70D18">
              <w:rPr>
                <w:rFonts w:hAnsi="宋体" w:hint="eastAsia"/>
                <w:b/>
                <w:color w:val="auto"/>
              </w:rPr>
              <w:t>SES</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板块行情序列</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宋体"/>
                <w:b/>
                <w:color w:val="auto"/>
              </w:rPr>
            </w:pPr>
            <w:r w:rsidRPr="00E70D18">
              <w:rPr>
                <w:rFonts w:hAnsi="宋体" w:hint="eastAsia"/>
                <w:b/>
                <w:color w:val="auto"/>
              </w:rPr>
              <w:t>BETA</w:t>
            </w:r>
          </w:p>
        </w:tc>
        <w:tc>
          <w:tcPr>
            <w:tcW w:w="2660"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Beta计算器</w:t>
            </w:r>
          </w:p>
        </w:tc>
        <w:tc>
          <w:tcPr>
            <w:tcW w:w="2160" w:type="dxa"/>
            <w:shd w:val="clear" w:color="auto" w:fill="auto"/>
            <w:vAlign w:val="center"/>
          </w:tcPr>
          <w:p w:rsidR="00720053" w:rsidRPr="00E70D18" w:rsidRDefault="00720053" w:rsidP="00C160A7">
            <w:pPr>
              <w:pStyle w:val="aff6"/>
              <w:rPr>
                <w:rFonts w:hAnsi="宋体" w:hint="eastAsia"/>
                <w:b/>
                <w:color w:val="auto"/>
              </w:rPr>
            </w:pPr>
          </w:p>
        </w:tc>
        <w:tc>
          <w:tcPr>
            <w:tcW w:w="1905" w:type="dxa"/>
            <w:shd w:val="clear" w:color="auto" w:fill="auto"/>
            <w:vAlign w:val="center"/>
          </w:tcPr>
          <w:p w:rsidR="00720053" w:rsidRPr="00E70D18" w:rsidRDefault="00720053" w:rsidP="00C160A7">
            <w:pPr>
              <w:pStyle w:val="aff6"/>
              <w:rPr>
                <w:rFonts w:hAnsi="宋体" w:hint="eastAsia"/>
                <w:color w:val="auto"/>
              </w:rPr>
            </w:pP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宋体"/>
                <w:b/>
                <w:color w:val="auto"/>
              </w:rPr>
            </w:pPr>
            <w:r w:rsidRPr="00E70D18">
              <w:rPr>
                <w:rFonts w:hAnsi="宋体" w:hint="eastAsia"/>
                <w:b/>
                <w:color w:val="auto"/>
              </w:rPr>
              <w:t>EVA</w:t>
            </w:r>
          </w:p>
        </w:tc>
        <w:tc>
          <w:tcPr>
            <w:tcW w:w="2660"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Evaluator估值</w:t>
            </w:r>
          </w:p>
        </w:tc>
        <w:tc>
          <w:tcPr>
            <w:tcW w:w="2160" w:type="dxa"/>
            <w:shd w:val="clear" w:color="auto" w:fill="auto"/>
            <w:vAlign w:val="center"/>
          </w:tcPr>
          <w:p w:rsidR="00720053" w:rsidRPr="00E70D18" w:rsidRDefault="00720053" w:rsidP="00C160A7">
            <w:pPr>
              <w:pStyle w:val="aff6"/>
              <w:rPr>
                <w:rFonts w:hAnsi="宋体" w:hint="eastAsia"/>
                <w:b/>
                <w:color w:val="auto"/>
              </w:rPr>
            </w:pPr>
          </w:p>
        </w:tc>
        <w:tc>
          <w:tcPr>
            <w:tcW w:w="1905" w:type="dxa"/>
            <w:shd w:val="clear" w:color="auto" w:fill="auto"/>
            <w:vAlign w:val="center"/>
          </w:tcPr>
          <w:p w:rsidR="00720053" w:rsidRPr="00E70D18" w:rsidRDefault="00720053" w:rsidP="00C160A7">
            <w:pPr>
              <w:pStyle w:val="aff6"/>
              <w:rPr>
                <w:rFonts w:hAnsi="宋体" w:hint="eastAsia"/>
                <w:color w:val="auto"/>
              </w:rPr>
            </w:pPr>
          </w:p>
        </w:tc>
      </w:tr>
    </w:tbl>
    <w:p w:rsidR="00720053" w:rsidRPr="00E70D18" w:rsidRDefault="00720053" w:rsidP="00720053">
      <w:pPr>
        <w:spacing w:after="202" w:line="265" w:lineRule="auto"/>
        <w:rPr>
          <w:rFonts w:hAnsi="宋体"/>
        </w:rPr>
      </w:pPr>
    </w:p>
    <w:tbl>
      <w:tblPr>
        <w:tblW w:w="8426" w:type="dxa"/>
        <w:tblBorders>
          <w:top w:val="single" w:sz="18" w:space="0" w:color="DC3023"/>
          <w:bottom w:val="single" w:sz="18" w:space="0" w:color="DC3023"/>
          <w:insideH w:val="dashSmallGap" w:sz="8" w:space="0" w:color="F77668"/>
        </w:tblBorders>
        <w:tblLayout w:type="fixed"/>
        <w:tblLook w:val="0000"/>
      </w:tblPr>
      <w:tblGrid>
        <w:gridCol w:w="1701"/>
        <w:gridCol w:w="2660"/>
        <w:gridCol w:w="1984"/>
        <w:gridCol w:w="2081"/>
      </w:tblGrid>
      <w:tr w:rsidR="00720053" w:rsidRPr="00E70D18" w:rsidTr="00C160A7">
        <w:trPr>
          <w:cantSplit/>
          <w:trHeight w:val="242"/>
        </w:trPr>
        <w:tc>
          <w:tcPr>
            <w:tcW w:w="8426" w:type="dxa"/>
            <w:gridSpan w:val="4"/>
            <w:shd w:val="clear" w:color="auto" w:fill="F4E6E1"/>
            <w:vAlign w:val="center"/>
          </w:tcPr>
          <w:p w:rsidR="00720053" w:rsidRPr="00E70D18" w:rsidRDefault="00720053" w:rsidP="00C160A7">
            <w:pPr>
              <w:pStyle w:val="aff6"/>
              <w:rPr>
                <w:rFonts w:hAnsi="宋体"/>
                <w:b/>
                <w:color w:val="auto"/>
                <w:szCs w:val="21"/>
              </w:rPr>
            </w:pPr>
            <w:r w:rsidRPr="00E70D18">
              <w:rPr>
                <w:rFonts w:hAnsi="宋体" w:hint="eastAsia"/>
                <w:b/>
                <w:color w:val="auto"/>
              </w:rPr>
              <w:t>股</w:t>
            </w:r>
            <w:r w:rsidRPr="00E70D18">
              <w:rPr>
                <w:rFonts w:hAnsi="宋体" w:hint="eastAsia"/>
                <w:b/>
                <w:color w:val="auto"/>
                <w:shd w:val="clear" w:color="auto" w:fill="F4E6E1"/>
              </w:rPr>
              <w:t xml:space="preserve">票 </w:t>
            </w:r>
            <w:r w:rsidRPr="00E70D18">
              <w:rPr>
                <w:rFonts w:hAnsi="宋体"/>
                <w:b/>
                <w:color w:val="auto"/>
                <w:shd w:val="clear" w:color="auto" w:fill="F4E6E1"/>
              </w:rPr>
              <w:t xml:space="preserve">– </w:t>
            </w:r>
            <w:r w:rsidRPr="00E70D18">
              <w:rPr>
                <w:rFonts w:hAnsi="宋体" w:hint="eastAsia"/>
                <w:b/>
                <w:color w:val="auto"/>
                <w:shd w:val="clear" w:color="auto" w:fill="F4E6E1"/>
              </w:rPr>
              <w:t>专题统计</w:t>
            </w:r>
          </w:p>
        </w:tc>
      </w:tr>
      <w:tr w:rsidR="00720053" w:rsidRPr="00E70D18" w:rsidTr="00C160A7">
        <w:trPr>
          <w:cantSplit/>
          <w:trHeight w:val="248"/>
        </w:trPr>
        <w:tc>
          <w:tcPr>
            <w:tcW w:w="1701" w:type="dxa"/>
            <w:shd w:val="clear" w:color="auto" w:fill="auto"/>
            <w:vAlign w:val="center"/>
          </w:tcPr>
          <w:p w:rsidR="00720053" w:rsidRPr="00E70D18" w:rsidRDefault="00720053" w:rsidP="00C160A7">
            <w:pPr>
              <w:pStyle w:val="aff6"/>
              <w:rPr>
                <w:rFonts w:hAnsi="宋体" w:cs="宋体"/>
                <w:b/>
                <w:bCs/>
                <w:color w:val="auto"/>
                <w:szCs w:val="21"/>
              </w:rPr>
            </w:pPr>
            <w:r w:rsidRPr="00E70D18">
              <w:rPr>
                <w:rFonts w:hAnsi="宋体" w:hint="eastAsia"/>
                <w:b/>
                <w:bCs/>
                <w:color w:val="auto"/>
                <w:szCs w:val="21"/>
              </w:rPr>
              <w:t xml:space="preserve">SMO </w:t>
            </w:r>
          </w:p>
        </w:tc>
        <w:tc>
          <w:tcPr>
            <w:tcW w:w="2660"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市场概况 </w:t>
            </w:r>
          </w:p>
        </w:tc>
        <w:tc>
          <w:tcPr>
            <w:tcW w:w="1984" w:type="dxa"/>
            <w:shd w:val="clear" w:color="auto" w:fill="auto"/>
            <w:vAlign w:val="center"/>
          </w:tcPr>
          <w:p w:rsidR="00720053" w:rsidRPr="00E70D18" w:rsidRDefault="00720053" w:rsidP="00C160A7">
            <w:pPr>
              <w:pStyle w:val="aff6"/>
              <w:rPr>
                <w:rFonts w:hAnsi="宋体" w:cs="宋体"/>
                <w:b/>
                <w:bCs/>
                <w:color w:val="auto"/>
                <w:szCs w:val="21"/>
              </w:rPr>
            </w:pPr>
            <w:r w:rsidRPr="00E70D18">
              <w:rPr>
                <w:rFonts w:hAnsi="宋体" w:hint="eastAsia"/>
                <w:b/>
                <w:bCs/>
                <w:color w:val="auto"/>
                <w:szCs w:val="21"/>
              </w:rPr>
              <w:t xml:space="preserve">SIR </w:t>
            </w:r>
          </w:p>
        </w:tc>
        <w:tc>
          <w:tcPr>
            <w:tcW w:w="2081"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机构研究 </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宋体"/>
                <w:b/>
                <w:bCs/>
                <w:color w:val="auto"/>
                <w:szCs w:val="21"/>
              </w:rPr>
            </w:pPr>
            <w:r w:rsidRPr="00E70D18">
              <w:rPr>
                <w:rFonts w:hAnsi="宋体" w:hint="eastAsia"/>
                <w:b/>
                <w:bCs/>
                <w:color w:val="auto"/>
                <w:szCs w:val="21"/>
              </w:rPr>
              <w:t xml:space="preserve">ECM </w:t>
            </w:r>
          </w:p>
        </w:tc>
        <w:tc>
          <w:tcPr>
            <w:tcW w:w="2660"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一级市场 </w:t>
            </w:r>
          </w:p>
        </w:tc>
        <w:tc>
          <w:tcPr>
            <w:tcW w:w="1984" w:type="dxa"/>
            <w:shd w:val="clear" w:color="auto" w:fill="auto"/>
            <w:vAlign w:val="center"/>
          </w:tcPr>
          <w:p w:rsidR="00720053" w:rsidRPr="00C83879" w:rsidRDefault="00720053" w:rsidP="00C160A7">
            <w:pPr>
              <w:pStyle w:val="aff6"/>
              <w:rPr>
                <w:rFonts w:hAnsi="宋体" w:cs="宋体"/>
                <w:b/>
                <w:color w:val="auto"/>
              </w:rPr>
            </w:pPr>
            <w:r w:rsidRPr="00C83879">
              <w:rPr>
                <w:rFonts w:hAnsi="宋体" w:hint="eastAsia"/>
                <w:b/>
                <w:color w:val="auto"/>
              </w:rPr>
              <w:t xml:space="preserve">SECI </w:t>
            </w:r>
          </w:p>
        </w:tc>
        <w:tc>
          <w:tcPr>
            <w:tcW w:w="2081" w:type="dxa"/>
            <w:shd w:val="clear" w:color="auto" w:fill="auto"/>
            <w:vAlign w:val="center"/>
          </w:tcPr>
          <w:p w:rsidR="00720053" w:rsidRPr="00142414" w:rsidRDefault="00720053" w:rsidP="00C160A7">
            <w:pPr>
              <w:pStyle w:val="aff6"/>
              <w:rPr>
                <w:rFonts w:hAnsi="宋体" w:cs="宋体"/>
                <w:color w:val="auto"/>
              </w:rPr>
            </w:pPr>
            <w:r>
              <w:rPr>
                <w:rFonts w:hAnsi="宋体" w:hint="eastAsia"/>
                <w:color w:val="auto"/>
              </w:rPr>
              <w:t>券商行业透视</w:t>
            </w:r>
            <w:r w:rsidRPr="00142414">
              <w:rPr>
                <w:rFonts w:hAnsi="宋体" w:hint="eastAsia"/>
                <w:color w:val="auto"/>
              </w:rPr>
              <w:t xml:space="preserve"> </w:t>
            </w:r>
          </w:p>
        </w:tc>
      </w:tr>
      <w:tr w:rsidR="00720053" w:rsidRPr="00E70D18" w:rsidTr="00C160A7">
        <w:trPr>
          <w:cantSplit/>
          <w:trHeight w:val="247"/>
        </w:trPr>
        <w:tc>
          <w:tcPr>
            <w:tcW w:w="1701" w:type="dxa"/>
            <w:shd w:val="clear" w:color="auto" w:fill="auto"/>
            <w:vAlign w:val="center"/>
          </w:tcPr>
          <w:p w:rsidR="00720053" w:rsidRPr="00E70D18" w:rsidRDefault="00720053" w:rsidP="00C160A7">
            <w:pPr>
              <w:pStyle w:val="aff6"/>
              <w:rPr>
                <w:rFonts w:hAnsi="宋体" w:cs="宋体"/>
                <w:b/>
                <w:bCs/>
                <w:color w:val="auto"/>
                <w:szCs w:val="21"/>
              </w:rPr>
            </w:pPr>
            <w:r w:rsidRPr="00E70D18">
              <w:rPr>
                <w:rFonts w:hAnsi="宋体" w:hint="eastAsia"/>
                <w:b/>
                <w:bCs/>
                <w:color w:val="auto"/>
                <w:szCs w:val="21"/>
              </w:rPr>
              <w:t xml:space="preserve">SSM </w:t>
            </w:r>
          </w:p>
        </w:tc>
        <w:tc>
          <w:tcPr>
            <w:tcW w:w="2660"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二级市场 </w:t>
            </w:r>
          </w:p>
        </w:tc>
        <w:tc>
          <w:tcPr>
            <w:tcW w:w="1984" w:type="dxa"/>
            <w:shd w:val="clear" w:color="auto" w:fill="auto"/>
            <w:vAlign w:val="center"/>
          </w:tcPr>
          <w:p w:rsidR="00720053" w:rsidRPr="00142414" w:rsidRDefault="00720053" w:rsidP="00C160A7">
            <w:pPr>
              <w:pStyle w:val="aff6"/>
              <w:rPr>
                <w:rFonts w:hAnsi="宋体" w:cs="宋体"/>
                <w:b/>
                <w:bCs/>
                <w:color w:val="auto"/>
                <w:szCs w:val="21"/>
              </w:rPr>
            </w:pPr>
            <w:r w:rsidRPr="00142414">
              <w:rPr>
                <w:rFonts w:hAnsi="宋体" w:hint="eastAsia"/>
                <w:b/>
                <w:bCs/>
                <w:color w:val="auto"/>
                <w:szCs w:val="21"/>
              </w:rPr>
              <w:t xml:space="preserve">NEES </w:t>
            </w:r>
          </w:p>
        </w:tc>
        <w:tc>
          <w:tcPr>
            <w:tcW w:w="2081"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新三板专题统计 </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宋体"/>
                <w:b/>
                <w:bCs/>
                <w:color w:val="auto"/>
                <w:szCs w:val="21"/>
              </w:rPr>
            </w:pPr>
            <w:r w:rsidRPr="00E70D18">
              <w:rPr>
                <w:rFonts w:hAnsi="宋体" w:hint="eastAsia"/>
                <w:b/>
                <w:bCs/>
                <w:color w:val="auto"/>
                <w:szCs w:val="21"/>
              </w:rPr>
              <w:t xml:space="preserve">SCF </w:t>
            </w:r>
          </w:p>
        </w:tc>
        <w:tc>
          <w:tcPr>
            <w:tcW w:w="2660"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公司财务 </w:t>
            </w:r>
          </w:p>
        </w:tc>
        <w:tc>
          <w:tcPr>
            <w:tcW w:w="1984" w:type="dxa"/>
            <w:shd w:val="clear" w:color="auto" w:fill="auto"/>
            <w:vAlign w:val="center"/>
          </w:tcPr>
          <w:p w:rsidR="00720053" w:rsidRPr="00E70D18" w:rsidRDefault="00720053" w:rsidP="00C160A7">
            <w:pPr>
              <w:pStyle w:val="aff6"/>
              <w:rPr>
                <w:rFonts w:hAnsi="宋体" w:cs="宋体"/>
                <w:b/>
                <w:bCs/>
                <w:color w:val="auto"/>
                <w:szCs w:val="21"/>
              </w:rPr>
            </w:pPr>
            <w:r w:rsidRPr="00E70D18">
              <w:rPr>
                <w:rFonts w:hAnsi="宋体" w:hint="eastAsia"/>
                <w:b/>
                <w:bCs/>
                <w:color w:val="auto"/>
                <w:szCs w:val="21"/>
              </w:rPr>
              <w:t>REES</w:t>
            </w:r>
          </w:p>
        </w:tc>
        <w:tc>
          <w:tcPr>
            <w:tcW w:w="2081" w:type="dxa"/>
            <w:shd w:val="clear" w:color="auto" w:fill="auto"/>
            <w:vAlign w:val="center"/>
          </w:tcPr>
          <w:p w:rsidR="00720053" w:rsidRPr="00E70D18" w:rsidRDefault="00720053" w:rsidP="00C160A7">
            <w:pPr>
              <w:pStyle w:val="aff6"/>
              <w:rPr>
                <w:rFonts w:hAnsi="宋体" w:cs="宋体"/>
                <w:color w:val="auto"/>
              </w:rPr>
            </w:pPr>
            <w:r>
              <w:rPr>
                <w:rFonts w:hAnsi="宋体" w:hint="eastAsia"/>
                <w:color w:val="auto"/>
              </w:rPr>
              <w:t>挂牌公司专题统计</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宋体"/>
                <w:b/>
                <w:bCs/>
                <w:color w:val="auto"/>
                <w:szCs w:val="21"/>
              </w:rPr>
            </w:pPr>
            <w:r w:rsidRPr="00E70D18">
              <w:rPr>
                <w:rFonts w:hAnsi="宋体" w:hint="eastAsia"/>
                <w:b/>
                <w:bCs/>
                <w:color w:val="auto"/>
                <w:szCs w:val="21"/>
              </w:rPr>
              <w:t xml:space="preserve">SCR </w:t>
            </w:r>
          </w:p>
        </w:tc>
        <w:tc>
          <w:tcPr>
            <w:tcW w:w="2660"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公司研究 </w:t>
            </w:r>
          </w:p>
        </w:tc>
        <w:tc>
          <w:tcPr>
            <w:tcW w:w="1984" w:type="dxa"/>
            <w:shd w:val="clear" w:color="auto" w:fill="auto"/>
            <w:vAlign w:val="center"/>
          </w:tcPr>
          <w:p w:rsidR="00720053" w:rsidRPr="00E70D18" w:rsidRDefault="00720053" w:rsidP="00C160A7">
            <w:pPr>
              <w:pStyle w:val="aff6"/>
              <w:rPr>
                <w:rFonts w:hAnsi="宋体" w:cs="宋体"/>
                <w:b/>
                <w:bCs/>
                <w:color w:val="auto"/>
                <w:szCs w:val="21"/>
              </w:rPr>
            </w:pPr>
            <w:r>
              <w:rPr>
                <w:rFonts w:hAnsi="宋体" w:hint="eastAsia"/>
                <w:b/>
                <w:bCs/>
                <w:color w:val="auto"/>
                <w:szCs w:val="21"/>
              </w:rPr>
              <w:t>STAR</w:t>
            </w:r>
          </w:p>
        </w:tc>
        <w:tc>
          <w:tcPr>
            <w:tcW w:w="2081"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科创板</w:t>
            </w:r>
            <w:r>
              <w:rPr>
                <w:rFonts w:hAnsi="宋体" w:hint="eastAsia"/>
                <w:color w:val="auto"/>
              </w:rPr>
              <w:t>专题统计</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宋体"/>
                <w:b/>
                <w:bCs/>
                <w:color w:val="auto"/>
                <w:szCs w:val="21"/>
              </w:rPr>
            </w:pPr>
            <w:r w:rsidRPr="00E70D18">
              <w:rPr>
                <w:rFonts w:hAnsi="宋体" w:hint="eastAsia"/>
                <w:b/>
                <w:bCs/>
                <w:color w:val="auto"/>
                <w:szCs w:val="21"/>
              </w:rPr>
              <w:t xml:space="preserve">SEST </w:t>
            </w:r>
          </w:p>
        </w:tc>
        <w:tc>
          <w:tcPr>
            <w:tcW w:w="2660"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盈利预测 </w:t>
            </w:r>
          </w:p>
        </w:tc>
        <w:tc>
          <w:tcPr>
            <w:tcW w:w="1984" w:type="dxa"/>
            <w:shd w:val="clear" w:color="auto" w:fill="auto"/>
            <w:vAlign w:val="center"/>
          </w:tcPr>
          <w:p w:rsidR="00720053" w:rsidRPr="00E70D18" w:rsidRDefault="00720053" w:rsidP="00C160A7">
            <w:pPr>
              <w:pStyle w:val="aff6"/>
              <w:rPr>
                <w:rFonts w:hAnsi="宋体" w:cs="宋体"/>
                <w:b/>
                <w:bCs/>
                <w:color w:val="auto"/>
                <w:szCs w:val="21"/>
              </w:rPr>
            </w:pPr>
            <w:r w:rsidRPr="00E70D18">
              <w:rPr>
                <w:rFonts w:hAnsi="宋体" w:hint="eastAsia"/>
                <w:b/>
                <w:bCs/>
                <w:color w:val="auto"/>
                <w:szCs w:val="21"/>
              </w:rPr>
              <w:t xml:space="preserve">HKMO </w:t>
            </w:r>
          </w:p>
        </w:tc>
        <w:tc>
          <w:tcPr>
            <w:tcW w:w="2081" w:type="dxa"/>
            <w:shd w:val="clear" w:color="auto" w:fill="auto"/>
            <w:vAlign w:val="center"/>
          </w:tcPr>
          <w:p w:rsidR="00720053" w:rsidRPr="00E70D18" w:rsidRDefault="00720053" w:rsidP="00C160A7">
            <w:pPr>
              <w:pStyle w:val="aff6"/>
              <w:rPr>
                <w:rFonts w:hAnsi="宋体" w:cs="宋体"/>
                <w:color w:val="auto"/>
              </w:rPr>
            </w:pPr>
            <w:r>
              <w:rPr>
                <w:rFonts w:hAnsi="宋体" w:hint="eastAsia"/>
                <w:color w:val="auto"/>
              </w:rPr>
              <w:t>香港股票专题</w:t>
            </w:r>
            <w:r w:rsidRPr="00E70D18">
              <w:rPr>
                <w:rFonts w:hAnsi="宋体" w:hint="eastAsia"/>
                <w:color w:val="auto"/>
              </w:rPr>
              <w:t xml:space="preserve"> </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宋体"/>
                <w:b/>
                <w:bCs/>
                <w:color w:val="auto"/>
                <w:szCs w:val="21"/>
              </w:rPr>
            </w:pPr>
            <w:r w:rsidRPr="00E70D18">
              <w:rPr>
                <w:rFonts w:hAnsi="宋体" w:hint="eastAsia"/>
                <w:b/>
                <w:bCs/>
                <w:color w:val="auto"/>
                <w:szCs w:val="21"/>
              </w:rPr>
              <w:t xml:space="preserve">SMA </w:t>
            </w:r>
          </w:p>
        </w:tc>
        <w:tc>
          <w:tcPr>
            <w:tcW w:w="2660"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并购重组 </w:t>
            </w:r>
          </w:p>
        </w:tc>
        <w:tc>
          <w:tcPr>
            <w:tcW w:w="1984" w:type="dxa"/>
            <w:shd w:val="clear" w:color="auto" w:fill="auto"/>
            <w:vAlign w:val="center"/>
          </w:tcPr>
          <w:p w:rsidR="00720053" w:rsidRPr="00E70D18" w:rsidRDefault="00720053" w:rsidP="00C160A7">
            <w:pPr>
              <w:pStyle w:val="aff6"/>
              <w:rPr>
                <w:rFonts w:hAnsi="宋体" w:cs="宋体"/>
                <w:b/>
                <w:bCs/>
                <w:color w:val="auto"/>
                <w:szCs w:val="21"/>
              </w:rPr>
            </w:pPr>
            <w:r w:rsidRPr="00E70D18">
              <w:rPr>
                <w:rFonts w:hAnsi="宋体" w:hint="eastAsia"/>
                <w:b/>
                <w:bCs/>
                <w:color w:val="auto"/>
                <w:szCs w:val="21"/>
              </w:rPr>
              <w:t>TWMO</w:t>
            </w:r>
          </w:p>
        </w:tc>
        <w:tc>
          <w:tcPr>
            <w:tcW w:w="2081"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台股</w:t>
            </w:r>
            <w:r>
              <w:rPr>
                <w:rFonts w:hAnsi="宋体" w:hint="eastAsia"/>
                <w:color w:val="auto"/>
              </w:rPr>
              <w:t>股票专题</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宋体"/>
                <w:b/>
                <w:bCs/>
                <w:color w:val="auto"/>
                <w:szCs w:val="21"/>
              </w:rPr>
            </w:pPr>
            <w:r w:rsidRPr="00E70D18">
              <w:rPr>
                <w:rFonts w:hAnsi="宋体" w:hint="eastAsia"/>
                <w:b/>
                <w:bCs/>
                <w:color w:val="auto"/>
                <w:szCs w:val="21"/>
              </w:rPr>
              <w:t xml:space="preserve">MMO </w:t>
            </w:r>
          </w:p>
        </w:tc>
        <w:tc>
          <w:tcPr>
            <w:tcW w:w="2660"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融资融券 </w:t>
            </w:r>
          </w:p>
        </w:tc>
        <w:tc>
          <w:tcPr>
            <w:tcW w:w="1984" w:type="dxa"/>
            <w:shd w:val="clear" w:color="auto" w:fill="auto"/>
            <w:vAlign w:val="center"/>
          </w:tcPr>
          <w:p w:rsidR="00720053" w:rsidRPr="00E70D18" w:rsidRDefault="00720053" w:rsidP="00C160A7">
            <w:pPr>
              <w:pStyle w:val="aff6"/>
              <w:rPr>
                <w:rFonts w:hAnsi="宋体" w:cs="宋体"/>
                <w:b/>
                <w:bCs/>
                <w:color w:val="auto"/>
                <w:szCs w:val="21"/>
              </w:rPr>
            </w:pPr>
            <w:r w:rsidRPr="00E70D18">
              <w:rPr>
                <w:rFonts w:hAnsi="宋体" w:hint="eastAsia"/>
                <w:b/>
                <w:bCs/>
                <w:color w:val="auto"/>
                <w:szCs w:val="21"/>
              </w:rPr>
              <w:t>USMO</w:t>
            </w:r>
          </w:p>
        </w:tc>
        <w:tc>
          <w:tcPr>
            <w:tcW w:w="2081" w:type="dxa"/>
            <w:shd w:val="clear" w:color="auto" w:fill="auto"/>
            <w:vAlign w:val="center"/>
          </w:tcPr>
          <w:p w:rsidR="00720053" w:rsidRPr="00E70D18" w:rsidRDefault="00720053" w:rsidP="00C160A7">
            <w:pPr>
              <w:pStyle w:val="aff6"/>
              <w:rPr>
                <w:rFonts w:hAnsi="宋体" w:cs="宋体"/>
                <w:color w:val="auto"/>
              </w:rPr>
            </w:pPr>
            <w:r>
              <w:rPr>
                <w:rFonts w:hAnsi="宋体" w:hint="eastAsia"/>
                <w:color w:val="auto"/>
              </w:rPr>
              <w:t>美股股票专题</w:t>
            </w:r>
          </w:p>
        </w:tc>
      </w:tr>
    </w:tbl>
    <w:p w:rsidR="00720053" w:rsidRPr="00E70D18" w:rsidRDefault="00720053" w:rsidP="00720053">
      <w:pPr>
        <w:spacing w:after="202" w:line="265" w:lineRule="auto"/>
        <w:rPr>
          <w:rFonts w:hAnsi="宋体"/>
        </w:rPr>
      </w:pPr>
    </w:p>
    <w:tbl>
      <w:tblPr>
        <w:tblW w:w="8426" w:type="dxa"/>
        <w:tblBorders>
          <w:top w:val="single" w:sz="18" w:space="0" w:color="DC3023"/>
          <w:bottom w:val="single" w:sz="18" w:space="0" w:color="DC3023"/>
          <w:insideH w:val="dashSmallGap" w:sz="8" w:space="0" w:color="F77668"/>
        </w:tblBorders>
        <w:tblLayout w:type="fixed"/>
        <w:tblLook w:val="0000"/>
      </w:tblPr>
      <w:tblGrid>
        <w:gridCol w:w="1701"/>
        <w:gridCol w:w="2376"/>
        <w:gridCol w:w="284"/>
        <w:gridCol w:w="1984"/>
        <w:gridCol w:w="2081"/>
      </w:tblGrid>
      <w:tr w:rsidR="00720053" w:rsidRPr="00E70D18" w:rsidTr="00C160A7">
        <w:trPr>
          <w:cantSplit/>
          <w:trHeight w:val="242"/>
        </w:trPr>
        <w:tc>
          <w:tcPr>
            <w:tcW w:w="4077" w:type="dxa"/>
            <w:gridSpan w:val="2"/>
            <w:shd w:val="clear" w:color="auto" w:fill="F4E6E1"/>
            <w:vAlign w:val="center"/>
          </w:tcPr>
          <w:p w:rsidR="00720053" w:rsidRPr="00E70D18" w:rsidRDefault="00720053" w:rsidP="00C160A7">
            <w:pPr>
              <w:pStyle w:val="aff6"/>
              <w:rPr>
                <w:rFonts w:hAnsi="宋体"/>
                <w:b/>
                <w:color w:val="auto"/>
                <w:szCs w:val="21"/>
              </w:rPr>
            </w:pPr>
            <w:r w:rsidRPr="00E70D18">
              <w:rPr>
                <w:rFonts w:hAnsi="宋体" w:hint="eastAsia"/>
                <w:b/>
                <w:color w:val="auto"/>
              </w:rPr>
              <w:t xml:space="preserve">债券 </w:t>
            </w:r>
            <w:r w:rsidRPr="00E70D18">
              <w:rPr>
                <w:rFonts w:hAnsi="宋体"/>
                <w:b/>
                <w:color w:val="auto"/>
              </w:rPr>
              <w:t xml:space="preserve">– </w:t>
            </w:r>
            <w:r w:rsidRPr="00E70D18">
              <w:rPr>
                <w:rFonts w:hAnsi="宋体" w:hint="eastAsia"/>
                <w:b/>
                <w:color w:val="auto"/>
              </w:rPr>
              <w:t>市场概览</w:t>
            </w:r>
          </w:p>
        </w:tc>
        <w:tc>
          <w:tcPr>
            <w:tcW w:w="4349" w:type="dxa"/>
            <w:gridSpan w:val="3"/>
            <w:shd w:val="clear" w:color="auto" w:fill="F4E6E1"/>
            <w:vAlign w:val="center"/>
          </w:tcPr>
          <w:p w:rsidR="00720053" w:rsidRPr="00E70D18" w:rsidRDefault="00720053" w:rsidP="00C160A7">
            <w:pPr>
              <w:pStyle w:val="aff6"/>
              <w:ind w:leftChars="18" w:left="40" w:firstLineChars="64" w:firstLine="141"/>
              <w:rPr>
                <w:rFonts w:hAnsi="宋体"/>
                <w:b/>
                <w:color w:val="auto"/>
                <w:szCs w:val="21"/>
              </w:rPr>
            </w:pPr>
            <w:r w:rsidRPr="00E70D18">
              <w:rPr>
                <w:rFonts w:hAnsi="宋体" w:hint="eastAsia"/>
                <w:b/>
                <w:color w:val="auto"/>
              </w:rPr>
              <w:t xml:space="preserve">债券 </w:t>
            </w:r>
            <w:r w:rsidRPr="00E70D18">
              <w:rPr>
                <w:rFonts w:hAnsi="宋体"/>
                <w:b/>
                <w:color w:val="auto"/>
              </w:rPr>
              <w:t xml:space="preserve">– </w:t>
            </w:r>
            <w:r w:rsidRPr="00E70D18">
              <w:rPr>
                <w:rFonts w:hAnsi="宋体" w:hint="eastAsia"/>
                <w:b/>
                <w:color w:val="auto"/>
              </w:rPr>
              <w:t>债券指数</w:t>
            </w:r>
          </w:p>
        </w:tc>
      </w:tr>
      <w:tr w:rsidR="00720053" w:rsidRPr="00E70D18" w:rsidTr="00C160A7">
        <w:trPr>
          <w:cantSplit/>
          <w:trHeight w:val="248"/>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5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债券综合屏 </w:t>
            </w:r>
          </w:p>
        </w:tc>
        <w:tc>
          <w:tcPr>
            <w:tcW w:w="1984"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CBI</w:t>
            </w:r>
          </w:p>
        </w:tc>
        <w:tc>
          <w:tcPr>
            <w:tcW w:w="2081"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中债指数</w:t>
            </w:r>
            <w:r>
              <w:rPr>
                <w:rFonts w:hAnsi="宋体" w:hint="eastAsia"/>
                <w:color w:val="auto"/>
              </w:rPr>
              <w:t>概览</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C</w:t>
            </w:r>
            <w:r>
              <w:rPr>
                <w:rFonts w:hAnsi="宋体" w:cs="Arial" w:hint="eastAsia"/>
                <w:b/>
                <w:bCs/>
                <w:color w:val="auto"/>
                <w:szCs w:val="21"/>
              </w:rPr>
              <w:t>P</w:t>
            </w:r>
            <w:r w:rsidRPr="00E70D18">
              <w:rPr>
                <w:rFonts w:hAnsi="宋体" w:cs="Arial"/>
                <w:b/>
                <w:bCs/>
                <w:color w:val="auto"/>
                <w:szCs w:val="21"/>
              </w:rPr>
              <w:t xml:space="preserve">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中国价格监控 </w:t>
            </w:r>
          </w:p>
        </w:tc>
        <w:tc>
          <w:tcPr>
            <w:tcW w:w="1984"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CSBI</w:t>
            </w:r>
          </w:p>
        </w:tc>
        <w:tc>
          <w:tcPr>
            <w:tcW w:w="2081"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中证债券指数</w:t>
            </w:r>
            <w:r>
              <w:rPr>
                <w:rFonts w:hAnsi="宋体" w:hint="eastAsia"/>
                <w:color w:val="auto"/>
              </w:rPr>
              <w:t>概览</w:t>
            </w:r>
          </w:p>
        </w:tc>
      </w:tr>
      <w:tr w:rsidR="00720053" w:rsidRPr="00E70D18" w:rsidTr="00C160A7">
        <w:trPr>
          <w:cantSplit/>
          <w:trHeight w:val="247"/>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MIO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基准利率速览 </w:t>
            </w:r>
          </w:p>
        </w:tc>
        <w:tc>
          <w:tcPr>
            <w:tcW w:w="1984" w:type="dxa"/>
            <w:shd w:val="clear" w:color="auto" w:fill="auto"/>
            <w:vAlign w:val="center"/>
          </w:tcPr>
          <w:p w:rsidR="00720053" w:rsidRPr="00E70D18" w:rsidRDefault="00720053" w:rsidP="00C160A7">
            <w:pPr>
              <w:pStyle w:val="aff6"/>
              <w:rPr>
                <w:rFonts w:hAnsi="宋体" w:cs="Arial"/>
                <w:b/>
                <w:bCs/>
                <w:color w:val="auto"/>
                <w:szCs w:val="21"/>
              </w:rPr>
            </w:pPr>
            <w:r>
              <w:rPr>
                <w:rFonts w:hAnsi="宋体" w:cs="Arial" w:hint="eastAsia"/>
                <w:b/>
                <w:bCs/>
                <w:color w:val="auto"/>
                <w:szCs w:val="21"/>
              </w:rPr>
              <w:t>WBI</w:t>
            </w:r>
          </w:p>
        </w:tc>
        <w:tc>
          <w:tcPr>
            <w:tcW w:w="2081" w:type="dxa"/>
            <w:shd w:val="clear" w:color="auto" w:fill="auto"/>
            <w:vAlign w:val="center"/>
          </w:tcPr>
          <w:p w:rsidR="00720053" w:rsidRPr="00E70D18" w:rsidRDefault="00720053" w:rsidP="00C160A7">
            <w:pPr>
              <w:pStyle w:val="aff6"/>
              <w:rPr>
                <w:rFonts w:hAnsi="宋体" w:cs="宋体"/>
                <w:color w:val="auto"/>
              </w:rPr>
            </w:pPr>
            <w:r>
              <w:rPr>
                <w:rFonts w:hAnsi="宋体" w:hint="eastAsia"/>
                <w:color w:val="auto"/>
              </w:rPr>
              <w:t>Wind债券指数</w:t>
            </w:r>
          </w:p>
        </w:tc>
      </w:tr>
      <w:tr w:rsidR="00720053" w:rsidRPr="00E70D18" w:rsidTr="00C160A7">
        <w:trPr>
          <w:cantSplit/>
          <w:trHeight w:val="244"/>
        </w:trPr>
        <w:tc>
          <w:tcPr>
            <w:tcW w:w="1701" w:type="dxa"/>
            <w:shd w:val="clear" w:color="auto" w:fill="auto"/>
            <w:vAlign w:val="center"/>
          </w:tcPr>
          <w:p w:rsidR="00720053" w:rsidRPr="0021716D" w:rsidRDefault="00720053" w:rsidP="00C160A7">
            <w:pPr>
              <w:pStyle w:val="aff6"/>
              <w:rPr>
                <w:rFonts w:hAnsi="宋体" w:cs="Arial"/>
                <w:b/>
                <w:bCs/>
                <w:color w:val="auto"/>
                <w:szCs w:val="21"/>
              </w:rPr>
            </w:pPr>
            <w:r w:rsidRPr="0021716D">
              <w:rPr>
                <w:rFonts w:hAnsi="宋体" w:cs="Arial"/>
                <w:b/>
                <w:bCs/>
                <w:color w:val="auto"/>
                <w:szCs w:val="21"/>
              </w:rPr>
              <w:t xml:space="preserve">BMO </w:t>
            </w:r>
          </w:p>
        </w:tc>
        <w:tc>
          <w:tcPr>
            <w:tcW w:w="2660" w:type="dxa"/>
            <w:gridSpan w:val="2"/>
            <w:shd w:val="clear" w:color="auto" w:fill="auto"/>
            <w:vAlign w:val="center"/>
          </w:tcPr>
          <w:p w:rsidR="00720053" w:rsidRPr="0021716D" w:rsidRDefault="00720053" w:rsidP="00C160A7">
            <w:pPr>
              <w:pStyle w:val="aff6"/>
              <w:rPr>
                <w:rFonts w:hAnsi="宋体" w:cs="宋体"/>
                <w:color w:val="auto"/>
              </w:rPr>
            </w:pPr>
            <w:r w:rsidRPr="0021716D">
              <w:rPr>
                <w:rFonts w:hAnsi="宋体" w:hint="eastAsia"/>
                <w:color w:val="auto"/>
              </w:rPr>
              <w:t xml:space="preserve">市场概况 </w:t>
            </w:r>
          </w:p>
        </w:tc>
        <w:tc>
          <w:tcPr>
            <w:tcW w:w="1984" w:type="dxa"/>
            <w:shd w:val="clear" w:color="auto" w:fill="auto"/>
            <w:vAlign w:val="center"/>
          </w:tcPr>
          <w:p w:rsidR="00720053" w:rsidRPr="00E70D18" w:rsidRDefault="00720053" w:rsidP="00C160A7">
            <w:pPr>
              <w:pStyle w:val="aff6"/>
              <w:rPr>
                <w:rFonts w:hAnsi="宋体" w:cs="Arial"/>
                <w:b/>
                <w:bCs/>
                <w:color w:val="auto"/>
                <w:szCs w:val="21"/>
              </w:rPr>
            </w:pPr>
          </w:p>
        </w:tc>
        <w:tc>
          <w:tcPr>
            <w:tcW w:w="2081" w:type="dxa"/>
            <w:shd w:val="clear" w:color="auto" w:fill="auto"/>
            <w:vAlign w:val="center"/>
          </w:tcPr>
          <w:p w:rsidR="00720053" w:rsidRPr="00E70D18" w:rsidRDefault="00720053" w:rsidP="00C160A7">
            <w:pPr>
              <w:pStyle w:val="aff6"/>
              <w:rPr>
                <w:rFonts w:hAnsi="宋体" w:cs="宋体"/>
                <w:color w:val="auto"/>
              </w:rPr>
            </w:pPr>
          </w:p>
        </w:tc>
      </w:tr>
    </w:tbl>
    <w:p w:rsidR="00720053" w:rsidRPr="00E70D18" w:rsidRDefault="00720053" w:rsidP="00720053">
      <w:pPr>
        <w:spacing w:after="202" w:line="265" w:lineRule="auto"/>
        <w:rPr>
          <w:rFonts w:hAnsi="宋体"/>
        </w:rPr>
      </w:pPr>
    </w:p>
    <w:tbl>
      <w:tblPr>
        <w:tblW w:w="8426" w:type="dxa"/>
        <w:tblBorders>
          <w:top w:val="single" w:sz="18" w:space="0" w:color="DC3023"/>
          <w:bottom w:val="single" w:sz="18" w:space="0" w:color="DC3023"/>
          <w:insideH w:val="dashSmallGap" w:sz="8" w:space="0" w:color="F77668"/>
        </w:tblBorders>
        <w:tblLayout w:type="fixed"/>
        <w:tblLook w:val="0000"/>
      </w:tblPr>
      <w:tblGrid>
        <w:gridCol w:w="1701"/>
        <w:gridCol w:w="2376"/>
        <w:gridCol w:w="284"/>
        <w:gridCol w:w="2160"/>
        <w:gridCol w:w="1905"/>
      </w:tblGrid>
      <w:tr w:rsidR="00720053" w:rsidRPr="00E70D18" w:rsidTr="00C160A7">
        <w:trPr>
          <w:cantSplit/>
          <w:trHeight w:val="242"/>
        </w:trPr>
        <w:tc>
          <w:tcPr>
            <w:tcW w:w="4077" w:type="dxa"/>
            <w:gridSpan w:val="2"/>
            <w:shd w:val="clear" w:color="auto" w:fill="F4E6E1"/>
            <w:vAlign w:val="center"/>
          </w:tcPr>
          <w:p w:rsidR="00720053" w:rsidRPr="00E70D18" w:rsidRDefault="00720053" w:rsidP="00C160A7">
            <w:pPr>
              <w:pStyle w:val="aff6"/>
              <w:rPr>
                <w:rFonts w:hAnsi="宋体"/>
                <w:b/>
                <w:color w:val="auto"/>
                <w:szCs w:val="21"/>
              </w:rPr>
            </w:pPr>
            <w:r w:rsidRPr="00E70D18">
              <w:rPr>
                <w:rFonts w:hAnsi="宋体" w:hint="eastAsia"/>
                <w:b/>
                <w:color w:val="auto"/>
              </w:rPr>
              <w:t xml:space="preserve">债券 </w:t>
            </w:r>
            <w:r w:rsidRPr="00E70D18">
              <w:rPr>
                <w:rFonts w:hAnsi="宋体"/>
                <w:b/>
                <w:color w:val="auto"/>
              </w:rPr>
              <w:t xml:space="preserve">– </w:t>
            </w:r>
            <w:r w:rsidRPr="00E70D18">
              <w:rPr>
                <w:rFonts w:hAnsi="宋体" w:hint="eastAsia"/>
                <w:b/>
                <w:color w:val="auto"/>
              </w:rPr>
              <w:t>债券二级市场</w:t>
            </w:r>
          </w:p>
        </w:tc>
        <w:tc>
          <w:tcPr>
            <w:tcW w:w="4349" w:type="dxa"/>
            <w:gridSpan w:val="3"/>
            <w:shd w:val="clear" w:color="auto" w:fill="F4E6E1"/>
            <w:vAlign w:val="center"/>
          </w:tcPr>
          <w:p w:rsidR="00720053" w:rsidRPr="00E70D18" w:rsidRDefault="00720053" w:rsidP="00C160A7">
            <w:pPr>
              <w:pStyle w:val="aff6"/>
              <w:ind w:leftChars="82" w:left="180"/>
              <w:rPr>
                <w:rFonts w:hAnsi="宋体"/>
                <w:b/>
                <w:color w:val="auto"/>
                <w:szCs w:val="21"/>
              </w:rPr>
            </w:pPr>
            <w:r w:rsidRPr="00E70D18">
              <w:rPr>
                <w:rFonts w:hAnsi="宋体" w:hint="eastAsia"/>
                <w:b/>
                <w:color w:val="auto"/>
              </w:rPr>
              <w:t xml:space="preserve">债券 </w:t>
            </w:r>
            <w:r w:rsidRPr="00E70D18">
              <w:rPr>
                <w:rFonts w:hAnsi="宋体"/>
                <w:b/>
                <w:color w:val="auto"/>
              </w:rPr>
              <w:t xml:space="preserve">– </w:t>
            </w:r>
            <w:r w:rsidRPr="00E70D18">
              <w:rPr>
                <w:rFonts w:hAnsi="宋体" w:hint="eastAsia"/>
                <w:b/>
                <w:color w:val="auto"/>
              </w:rPr>
              <w:t>研究工具</w:t>
            </w:r>
          </w:p>
        </w:tc>
      </w:tr>
      <w:tr w:rsidR="00720053" w:rsidRPr="00E70D18" w:rsidTr="00C160A7">
        <w:trPr>
          <w:cantSplit/>
          <w:trHeight w:val="248"/>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BBQ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Pr>
                <w:rFonts w:hAnsi="宋体" w:hint="eastAsia"/>
                <w:color w:val="auto"/>
              </w:rPr>
              <w:t>经纪商</w:t>
            </w:r>
            <w:r w:rsidRPr="00E70D18">
              <w:rPr>
                <w:rFonts w:hAnsi="宋体" w:hint="eastAsia"/>
                <w:color w:val="auto"/>
              </w:rPr>
              <w:t>债券</w:t>
            </w:r>
            <w:r>
              <w:rPr>
                <w:rFonts w:hAnsi="宋体" w:hint="eastAsia"/>
                <w:color w:val="auto"/>
              </w:rPr>
              <w:t>行情</w:t>
            </w:r>
            <w:r w:rsidRPr="00E70D18">
              <w:rPr>
                <w:rFonts w:hAnsi="宋体" w:hint="eastAsia"/>
                <w:color w:val="auto"/>
              </w:rPr>
              <w:t xml:space="preserve"> </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YC </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期限结构 </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IBQ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CFETS债券</w:t>
            </w:r>
            <w:r>
              <w:rPr>
                <w:rFonts w:hAnsi="宋体" w:hint="eastAsia"/>
                <w:color w:val="auto"/>
              </w:rPr>
              <w:t>行情</w:t>
            </w:r>
            <w:r w:rsidRPr="00E70D18">
              <w:rPr>
                <w:rFonts w:hAnsi="宋体" w:hint="eastAsia"/>
                <w:color w:val="auto"/>
              </w:rPr>
              <w:t xml:space="preserve"> </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YH </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利率走势分析 </w:t>
            </w:r>
          </w:p>
        </w:tc>
      </w:tr>
      <w:tr w:rsidR="00720053" w:rsidRPr="00E70D18" w:rsidTr="00C160A7">
        <w:trPr>
          <w:cantSplit/>
          <w:trHeight w:val="247"/>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EBQ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交易所债券</w:t>
            </w:r>
            <w:r>
              <w:rPr>
                <w:rFonts w:hAnsi="宋体" w:hint="eastAsia"/>
                <w:color w:val="auto"/>
              </w:rPr>
              <w:t>行情</w:t>
            </w:r>
            <w:r w:rsidRPr="00E70D18">
              <w:rPr>
                <w:rFonts w:hAnsi="宋体" w:hint="eastAsia"/>
                <w:color w:val="auto"/>
              </w:rPr>
              <w:t xml:space="preserve"> </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BSC </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债券筛选 </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WQ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万得债券报价 </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BDE </w:t>
            </w:r>
          </w:p>
        </w:tc>
        <w:tc>
          <w:tcPr>
            <w:tcW w:w="1905" w:type="dxa"/>
            <w:shd w:val="clear" w:color="auto" w:fill="auto"/>
            <w:vAlign w:val="center"/>
          </w:tcPr>
          <w:p w:rsidR="00720053" w:rsidRPr="00E70D18" w:rsidRDefault="00720053" w:rsidP="00C160A7">
            <w:pPr>
              <w:pStyle w:val="aff6"/>
              <w:rPr>
                <w:rFonts w:hAnsi="宋体" w:cs="宋体"/>
                <w:color w:val="auto"/>
              </w:rPr>
            </w:pPr>
            <w:r>
              <w:rPr>
                <w:rFonts w:hAnsi="宋体" w:hint="eastAsia"/>
                <w:color w:val="auto"/>
              </w:rPr>
              <w:t>债券</w:t>
            </w:r>
            <w:r w:rsidRPr="00E70D18">
              <w:rPr>
                <w:rFonts w:hAnsi="宋体" w:hint="eastAsia"/>
                <w:color w:val="auto"/>
              </w:rPr>
              <w:t xml:space="preserve">数据浏览器 </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BMW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成交统计 </w:t>
            </w:r>
          </w:p>
        </w:tc>
        <w:tc>
          <w:tcPr>
            <w:tcW w:w="2160" w:type="dxa"/>
            <w:shd w:val="clear" w:color="auto" w:fill="auto"/>
            <w:vAlign w:val="center"/>
          </w:tcPr>
          <w:p w:rsidR="00720053" w:rsidRPr="0021716D" w:rsidRDefault="00720053" w:rsidP="00C160A7">
            <w:pPr>
              <w:pStyle w:val="aff6"/>
              <w:rPr>
                <w:rFonts w:hAnsi="宋体" w:cs="Arial"/>
                <w:b/>
                <w:bCs/>
                <w:color w:val="auto"/>
                <w:szCs w:val="21"/>
              </w:rPr>
            </w:pPr>
            <w:r w:rsidRPr="0021716D">
              <w:rPr>
                <w:rFonts w:hAnsi="宋体" w:cs="Arial"/>
                <w:b/>
                <w:bCs/>
                <w:color w:val="auto"/>
                <w:szCs w:val="21"/>
              </w:rPr>
              <w:t xml:space="preserve">BCBA </w:t>
            </w:r>
          </w:p>
        </w:tc>
        <w:tc>
          <w:tcPr>
            <w:tcW w:w="1905" w:type="dxa"/>
            <w:shd w:val="clear" w:color="auto" w:fill="auto"/>
            <w:vAlign w:val="center"/>
          </w:tcPr>
          <w:p w:rsidR="00720053" w:rsidRPr="0021716D" w:rsidRDefault="00720053" w:rsidP="00C160A7">
            <w:pPr>
              <w:pStyle w:val="aff6"/>
              <w:rPr>
                <w:rFonts w:hAnsi="宋体" w:cs="宋体"/>
                <w:color w:val="auto"/>
              </w:rPr>
            </w:pPr>
            <w:r w:rsidRPr="0021716D">
              <w:rPr>
                <w:rFonts w:hAnsi="宋体" w:hint="eastAsia"/>
                <w:color w:val="auto"/>
              </w:rPr>
              <w:t>信用债研究</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TBCN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利率债基准 </w:t>
            </w:r>
          </w:p>
        </w:tc>
        <w:tc>
          <w:tcPr>
            <w:tcW w:w="2160" w:type="dxa"/>
            <w:shd w:val="clear" w:color="auto" w:fill="auto"/>
            <w:vAlign w:val="center"/>
          </w:tcPr>
          <w:p w:rsidR="00720053" w:rsidRPr="00E70D18" w:rsidRDefault="00720053" w:rsidP="00C160A7">
            <w:pPr>
              <w:pStyle w:val="aff6"/>
              <w:rPr>
                <w:rFonts w:hAnsi="宋体" w:hint="eastAsia"/>
                <w:b/>
                <w:bCs/>
                <w:color w:val="auto"/>
                <w:szCs w:val="21"/>
              </w:rPr>
            </w:pPr>
          </w:p>
        </w:tc>
        <w:tc>
          <w:tcPr>
            <w:tcW w:w="1905" w:type="dxa"/>
            <w:shd w:val="clear" w:color="auto" w:fill="auto"/>
            <w:vAlign w:val="center"/>
          </w:tcPr>
          <w:p w:rsidR="00720053" w:rsidRPr="00E70D18" w:rsidRDefault="00720053" w:rsidP="00C160A7">
            <w:pPr>
              <w:pStyle w:val="aff6"/>
              <w:rPr>
                <w:rFonts w:hAnsi="宋体" w:hint="eastAsia"/>
                <w:color w:val="auto"/>
              </w:rPr>
            </w:pP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CBCN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信用债基准 </w:t>
            </w:r>
          </w:p>
        </w:tc>
        <w:tc>
          <w:tcPr>
            <w:tcW w:w="2160" w:type="dxa"/>
            <w:shd w:val="clear" w:color="auto" w:fill="auto"/>
            <w:vAlign w:val="center"/>
          </w:tcPr>
          <w:p w:rsidR="00720053" w:rsidRPr="00E70D18" w:rsidRDefault="00720053" w:rsidP="00C160A7">
            <w:pPr>
              <w:pStyle w:val="aff6"/>
              <w:rPr>
                <w:rFonts w:hAnsi="宋体" w:hint="eastAsia"/>
                <w:b/>
                <w:bCs/>
                <w:color w:val="auto"/>
                <w:szCs w:val="21"/>
              </w:rPr>
            </w:pPr>
          </w:p>
        </w:tc>
        <w:tc>
          <w:tcPr>
            <w:tcW w:w="1905" w:type="dxa"/>
            <w:shd w:val="clear" w:color="auto" w:fill="auto"/>
            <w:vAlign w:val="center"/>
          </w:tcPr>
          <w:p w:rsidR="00720053" w:rsidRPr="00E70D18" w:rsidRDefault="00720053" w:rsidP="00C160A7">
            <w:pPr>
              <w:pStyle w:val="aff6"/>
              <w:rPr>
                <w:rFonts w:hAnsi="宋体" w:hint="eastAsia"/>
                <w:color w:val="auto"/>
              </w:rPr>
            </w:pP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65/66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交易所债列表 </w:t>
            </w:r>
          </w:p>
        </w:tc>
        <w:tc>
          <w:tcPr>
            <w:tcW w:w="2160" w:type="dxa"/>
            <w:shd w:val="clear" w:color="auto" w:fill="auto"/>
            <w:vAlign w:val="center"/>
          </w:tcPr>
          <w:p w:rsidR="00720053" w:rsidRPr="00E70D18" w:rsidRDefault="00720053" w:rsidP="00C160A7">
            <w:pPr>
              <w:pStyle w:val="aff6"/>
              <w:rPr>
                <w:rFonts w:hAnsi="宋体" w:hint="eastAsia"/>
                <w:b/>
                <w:bCs/>
                <w:color w:val="auto"/>
                <w:szCs w:val="21"/>
              </w:rPr>
            </w:pPr>
          </w:p>
        </w:tc>
        <w:tc>
          <w:tcPr>
            <w:tcW w:w="1905" w:type="dxa"/>
            <w:shd w:val="clear" w:color="auto" w:fill="auto"/>
            <w:vAlign w:val="center"/>
          </w:tcPr>
          <w:p w:rsidR="00720053" w:rsidRPr="00E70D18" w:rsidRDefault="00720053" w:rsidP="00C160A7">
            <w:pPr>
              <w:pStyle w:val="aff6"/>
              <w:rPr>
                <w:rFonts w:hAnsi="宋体" w:hint="eastAsia"/>
                <w:color w:val="auto"/>
              </w:rPr>
            </w:pP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CBA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可转债</w:t>
            </w:r>
            <w:r>
              <w:rPr>
                <w:rFonts w:hAnsi="宋体" w:hint="eastAsia"/>
                <w:color w:val="auto"/>
              </w:rPr>
              <w:t>分析</w:t>
            </w:r>
          </w:p>
        </w:tc>
        <w:tc>
          <w:tcPr>
            <w:tcW w:w="2160" w:type="dxa"/>
            <w:shd w:val="clear" w:color="auto" w:fill="auto"/>
            <w:vAlign w:val="center"/>
          </w:tcPr>
          <w:p w:rsidR="00720053" w:rsidRPr="00E70D18" w:rsidRDefault="00720053" w:rsidP="00C160A7">
            <w:pPr>
              <w:pStyle w:val="aff6"/>
              <w:rPr>
                <w:rFonts w:hAnsi="宋体" w:hint="eastAsia"/>
                <w:b/>
                <w:bCs/>
                <w:color w:val="auto"/>
                <w:szCs w:val="21"/>
              </w:rPr>
            </w:pPr>
          </w:p>
        </w:tc>
        <w:tc>
          <w:tcPr>
            <w:tcW w:w="1905" w:type="dxa"/>
            <w:shd w:val="clear" w:color="auto" w:fill="auto"/>
            <w:vAlign w:val="center"/>
          </w:tcPr>
          <w:p w:rsidR="00720053" w:rsidRPr="00E70D18" w:rsidRDefault="00720053" w:rsidP="00C160A7">
            <w:pPr>
              <w:pStyle w:val="aff6"/>
              <w:rPr>
                <w:rFonts w:hAnsi="宋体" w:hint="eastAsia"/>
                <w:color w:val="auto"/>
              </w:rPr>
            </w:pP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BSM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二级市场专题统计 </w:t>
            </w:r>
          </w:p>
        </w:tc>
        <w:tc>
          <w:tcPr>
            <w:tcW w:w="2160" w:type="dxa"/>
            <w:shd w:val="clear" w:color="auto" w:fill="auto"/>
            <w:vAlign w:val="center"/>
          </w:tcPr>
          <w:p w:rsidR="00720053" w:rsidRPr="00E70D18" w:rsidRDefault="00720053" w:rsidP="00C160A7">
            <w:pPr>
              <w:pStyle w:val="aff6"/>
              <w:rPr>
                <w:rFonts w:hAnsi="宋体" w:hint="eastAsia"/>
                <w:b/>
                <w:bCs/>
                <w:color w:val="auto"/>
                <w:szCs w:val="21"/>
              </w:rPr>
            </w:pPr>
          </w:p>
        </w:tc>
        <w:tc>
          <w:tcPr>
            <w:tcW w:w="1905" w:type="dxa"/>
            <w:shd w:val="clear" w:color="auto" w:fill="auto"/>
            <w:vAlign w:val="center"/>
          </w:tcPr>
          <w:p w:rsidR="00720053" w:rsidRPr="00E70D18" w:rsidRDefault="00720053" w:rsidP="00C160A7">
            <w:pPr>
              <w:pStyle w:val="aff6"/>
              <w:rPr>
                <w:rFonts w:hAnsi="宋体" w:hint="eastAsia"/>
                <w:color w:val="auto"/>
              </w:rPr>
            </w:pP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BCVB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可转债研究 </w:t>
            </w:r>
          </w:p>
        </w:tc>
        <w:tc>
          <w:tcPr>
            <w:tcW w:w="2160" w:type="dxa"/>
            <w:shd w:val="clear" w:color="auto" w:fill="auto"/>
            <w:vAlign w:val="center"/>
          </w:tcPr>
          <w:p w:rsidR="00720053" w:rsidRPr="00E70D18" w:rsidRDefault="00720053" w:rsidP="00C160A7">
            <w:pPr>
              <w:pStyle w:val="aff6"/>
              <w:rPr>
                <w:rFonts w:hAnsi="宋体" w:hint="eastAsia"/>
                <w:b/>
                <w:bCs/>
                <w:color w:val="auto"/>
                <w:szCs w:val="21"/>
              </w:rPr>
            </w:pPr>
          </w:p>
        </w:tc>
        <w:tc>
          <w:tcPr>
            <w:tcW w:w="1905" w:type="dxa"/>
            <w:shd w:val="clear" w:color="auto" w:fill="auto"/>
            <w:vAlign w:val="center"/>
          </w:tcPr>
          <w:p w:rsidR="00720053" w:rsidRPr="00E70D18" w:rsidRDefault="00720053" w:rsidP="00C160A7">
            <w:pPr>
              <w:pStyle w:val="aff6"/>
              <w:rPr>
                <w:rFonts w:hAnsi="宋体" w:hint="eastAsia"/>
                <w:color w:val="auto"/>
              </w:rPr>
            </w:pPr>
          </w:p>
        </w:tc>
      </w:tr>
      <w:tr w:rsidR="00720053" w:rsidRPr="00E70D18" w:rsidTr="00C160A7">
        <w:trPr>
          <w:cantSplit/>
          <w:trHeight w:val="244"/>
        </w:trPr>
        <w:tc>
          <w:tcPr>
            <w:tcW w:w="1701" w:type="dxa"/>
            <w:shd w:val="clear" w:color="auto" w:fill="auto"/>
            <w:vAlign w:val="center"/>
          </w:tcPr>
          <w:p w:rsidR="00720053" w:rsidRPr="0021716D" w:rsidRDefault="00720053" w:rsidP="00C160A7">
            <w:pPr>
              <w:pStyle w:val="aff6"/>
              <w:rPr>
                <w:rFonts w:hAnsi="宋体" w:cs="Arial"/>
                <w:b/>
                <w:bCs/>
                <w:color w:val="auto"/>
                <w:szCs w:val="21"/>
              </w:rPr>
            </w:pPr>
            <w:r w:rsidRPr="0021716D">
              <w:rPr>
                <w:rFonts w:hAnsi="宋体" w:cs="Arial"/>
                <w:b/>
                <w:bCs/>
                <w:color w:val="auto"/>
                <w:szCs w:val="21"/>
              </w:rPr>
              <w:lastRenderedPageBreak/>
              <w:t xml:space="preserve">BC1 </w:t>
            </w:r>
          </w:p>
        </w:tc>
        <w:tc>
          <w:tcPr>
            <w:tcW w:w="2660" w:type="dxa"/>
            <w:gridSpan w:val="2"/>
            <w:shd w:val="clear" w:color="auto" w:fill="auto"/>
            <w:vAlign w:val="center"/>
          </w:tcPr>
          <w:p w:rsidR="00720053" w:rsidRPr="0021716D" w:rsidRDefault="00720053" w:rsidP="00C160A7">
            <w:pPr>
              <w:pStyle w:val="aff6"/>
              <w:rPr>
                <w:rFonts w:hAnsi="宋体" w:cs="宋体"/>
                <w:color w:val="auto"/>
              </w:rPr>
            </w:pPr>
            <w:r w:rsidRPr="0021716D">
              <w:rPr>
                <w:rFonts w:hAnsi="宋体" w:hint="eastAsia"/>
                <w:color w:val="auto"/>
              </w:rPr>
              <w:t xml:space="preserve">债券计算器 </w:t>
            </w:r>
          </w:p>
        </w:tc>
        <w:tc>
          <w:tcPr>
            <w:tcW w:w="2160" w:type="dxa"/>
            <w:shd w:val="clear" w:color="auto" w:fill="auto"/>
            <w:vAlign w:val="center"/>
          </w:tcPr>
          <w:p w:rsidR="00720053" w:rsidRPr="00E70D18" w:rsidRDefault="00720053" w:rsidP="00C160A7">
            <w:pPr>
              <w:pStyle w:val="aff6"/>
              <w:rPr>
                <w:rFonts w:hAnsi="宋体" w:hint="eastAsia"/>
                <w:b/>
                <w:bCs/>
                <w:color w:val="auto"/>
                <w:szCs w:val="21"/>
              </w:rPr>
            </w:pPr>
          </w:p>
        </w:tc>
        <w:tc>
          <w:tcPr>
            <w:tcW w:w="1905" w:type="dxa"/>
            <w:shd w:val="clear" w:color="auto" w:fill="auto"/>
            <w:vAlign w:val="center"/>
          </w:tcPr>
          <w:p w:rsidR="00720053" w:rsidRPr="00E70D18" w:rsidRDefault="00720053" w:rsidP="00C160A7">
            <w:pPr>
              <w:pStyle w:val="aff6"/>
              <w:rPr>
                <w:rFonts w:hAnsi="宋体" w:hint="eastAsia"/>
                <w:color w:val="auto"/>
              </w:rPr>
            </w:pP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BC2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持有期计算</w:t>
            </w:r>
            <w:r>
              <w:rPr>
                <w:rFonts w:hAnsi="宋体" w:hint="eastAsia"/>
                <w:color w:val="auto"/>
              </w:rPr>
              <w:t>器</w:t>
            </w:r>
            <w:r w:rsidRPr="00E70D18">
              <w:rPr>
                <w:rFonts w:hAnsi="宋体" w:hint="eastAsia"/>
                <w:color w:val="auto"/>
              </w:rPr>
              <w:t xml:space="preserve"> </w:t>
            </w:r>
          </w:p>
        </w:tc>
        <w:tc>
          <w:tcPr>
            <w:tcW w:w="2160" w:type="dxa"/>
            <w:shd w:val="clear" w:color="auto" w:fill="auto"/>
            <w:vAlign w:val="center"/>
          </w:tcPr>
          <w:p w:rsidR="00720053" w:rsidRPr="00E70D18" w:rsidRDefault="00720053" w:rsidP="00C160A7">
            <w:pPr>
              <w:pStyle w:val="aff6"/>
              <w:rPr>
                <w:rFonts w:hAnsi="宋体" w:hint="eastAsia"/>
                <w:b/>
                <w:bCs/>
                <w:color w:val="auto"/>
                <w:szCs w:val="21"/>
              </w:rPr>
            </w:pPr>
          </w:p>
        </w:tc>
        <w:tc>
          <w:tcPr>
            <w:tcW w:w="1905" w:type="dxa"/>
            <w:shd w:val="clear" w:color="auto" w:fill="auto"/>
            <w:vAlign w:val="center"/>
          </w:tcPr>
          <w:p w:rsidR="00720053" w:rsidRPr="00E70D18" w:rsidRDefault="00720053" w:rsidP="00C160A7">
            <w:pPr>
              <w:pStyle w:val="aff6"/>
              <w:rPr>
                <w:rFonts w:hAnsi="宋体" w:hint="eastAsia"/>
                <w:color w:val="auto"/>
              </w:rPr>
            </w:pPr>
          </w:p>
        </w:tc>
      </w:tr>
    </w:tbl>
    <w:p w:rsidR="00720053" w:rsidRPr="00E70D18" w:rsidRDefault="00720053" w:rsidP="00720053">
      <w:pPr>
        <w:spacing w:after="202" w:line="265" w:lineRule="auto"/>
        <w:rPr>
          <w:rFonts w:hAnsi="宋体" w:hint="eastAsia"/>
        </w:rPr>
      </w:pPr>
    </w:p>
    <w:tbl>
      <w:tblPr>
        <w:tblW w:w="8426" w:type="dxa"/>
        <w:tblBorders>
          <w:top w:val="single" w:sz="18" w:space="0" w:color="DC3023"/>
          <w:bottom w:val="single" w:sz="18" w:space="0" w:color="DC3023"/>
          <w:insideH w:val="dashSmallGap" w:sz="8" w:space="0" w:color="F77668"/>
        </w:tblBorders>
        <w:tblLayout w:type="fixed"/>
        <w:tblLook w:val="0000"/>
      </w:tblPr>
      <w:tblGrid>
        <w:gridCol w:w="1701"/>
        <w:gridCol w:w="2376"/>
        <w:gridCol w:w="284"/>
        <w:gridCol w:w="2160"/>
        <w:gridCol w:w="1905"/>
      </w:tblGrid>
      <w:tr w:rsidR="00720053" w:rsidRPr="00E70D18" w:rsidTr="00C160A7">
        <w:trPr>
          <w:cantSplit/>
          <w:trHeight w:val="242"/>
        </w:trPr>
        <w:tc>
          <w:tcPr>
            <w:tcW w:w="4077" w:type="dxa"/>
            <w:gridSpan w:val="2"/>
            <w:shd w:val="clear" w:color="auto" w:fill="F4E6E1"/>
            <w:vAlign w:val="center"/>
          </w:tcPr>
          <w:p w:rsidR="00720053" w:rsidRPr="00E70D18" w:rsidRDefault="00720053" w:rsidP="00C160A7">
            <w:pPr>
              <w:pStyle w:val="aff6"/>
              <w:rPr>
                <w:rFonts w:hAnsi="宋体"/>
                <w:b/>
                <w:color w:val="auto"/>
                <w:szCs w:val="21"/>
              </w:rPr>
            </w:pPr>
            <w:r w:rsidRPr="00E70D18">
              <w:rPr>
                <w:rFonts w:hAnsi="宋体"/>
                <w:b/>
                <w:color w:val="auto"/>
              </w:rPr>
              <w:br w:type="page"/>
            </w:r>
            <w:r w:rsidRPr="00E70D18">
              <w:rPr>
                <w:rFonts w:hAnsi="宋体" w:hint="eastAsia"/>
                <w:b/>
                <w:color w:val="auto"/>
              </w:rPr>
              <w:t xml:space="preserve">债券 </w:t>
            </w:r>
            <w:r w:rsidRPr="00E70D18">
              <w:rPr>
                <w:rFonts w:hAnsi="宋体"/>
                <w:b/>
                <w:color w:val="auto"/>
              </w:rPr>
              <w:t xml:space="preserve">– </w:t>
            </w:r>
            <w:r w:rsidRPr="00E70D18">
              <w:rPr>
                <w:rFonts w:hAnsi="宋体" w:hint="eastAsia"/>
                <w:b/>
                <w:color w:val="auto"/>
              </w:rPr>
              <w:t>债市资讯</w:t>
            </w:r>
          </w:p>
        </w:tc>
        <w:tc>
          <w:tcPr>
            <w:tcW w:w="4349" w:type="dxa"/>
            <w:gridSpan w:val="3"/>
            <w:shd w:val="clear" w:color="auto" w:fill="F4E6E1"/>
            <w:vAlign w:val="center"/>
          </w:tcPr>
          <w:p w:rsidR="00720053" w:rsidRPr="00E70D18" w:rsidRDefault="00720053" w:rsidP="00C160A7">
            <w:pPr>
              <w:pStyle w:val="aff6"/>
              <w:ind w:leftChars="82" w:left="180"/>
              <w:rPr>
                <w:rFonts w:hAnsi="宋体"/>
                <w:b/>
                <w:color w:val="auto"/>
                <w:szCs w:val="21"/>
              </w:rPr>
            </w:pPr>
            <w:r w:rsidRPr="00E70D18">
              <w:rPr>
                <w:rFonts w:hAnsi="宋体" w:hint="eastAsia"/>
                <w:b/>
                <w:color w:val="auto"/>
              </w:rPr>
              <w:t xml:space="preserve">债券 </w:t>
            </w:r>
            <w:r w:rsidRPr="00E70D18">
              <w:rPr>
                <w:rFonts w:hAnsi="宋体"/>
                <w:b/>
                <w:color w:val="auto"/>
              </w:rPr>
              <w:t xml:space="preserve">– </w:t>
            </w:r>
            <w:r w:rsidRPr="00E70D18">
              <w:rPr>
                <w:rFonts w:hAnsi="宋体" w:hint="eastAsia"/>
                <w:b/>
                <w:color w:val="auto"/>
              </w:rPr>
              <w:t>债券一级市场</w:t>
            </w:r>
          </w:p>
        </w:tc>
      </w:tr>
      <w:tr w:rsidR="00720053" w:rsidRPr="00E70D18" w:rsidTr="00C160A7">
        <w:trPr>
          <w:cantSplit/>
          <w:trHeight w:val="248"/>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NCB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债市</w:t>
            </w:r>
            <w:r>
              <w:rPr>
                <w:rFonts w:hAnsi="宋体" w:hint="eastAsia"/>
                <w:color w:val="auto"/>
              </w:rPr>
              <w:t>资讯</w:t>
            </w:r>
            <w:r w:rsidRPr="00E70D18">
              <w:rPr>
                <w:rFonts w:hAnsi="宋体" w:hint="eastAsia"/>
                <w:color w:val="auto"/>
              </w:rPr>
              <w:t xml:space="preserve"> </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DCM </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一级市场 </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ECO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全球经济日历 </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MALL </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新债MALL </w:t>
            </w:r>
          </w:p>
        </w:tc>
      </w:tr>
      <w:tr w:rsidR="00720053" w:rsidRPr="00E70D18" w:rsidTr="00C160A7">
        <w:trPr>
          <w:cantSplit/>
          <w:trHeight w:val="247"/>
        </w:trPr>
        <w:tc>
          <w:tcPr>
            <w:tcW w:w="1701" w:type="dxa"/>
            <w:shd w:val="clear" w:color="auto" w:fill="auto"/>
            <w:vAlign w:val="center"/>
          </w:tcPr>
          <w:p w:rsidR="00720053" w:rsidRPr="0021716D" w:rsidRDefault="00720053" w:rsidP="00C160A7">
            <w:pPr>
              <w:pStyle w:val="aff6"/>
              <w:rPr>
                <w:rFonts w:hAnsi="宋体" w:cs="Arial"/>
                <w:b/>
                <w:bCs/>
                <w:color w:val="auto"/>
                <w:szCs w:val="21"/>
              </w:rPr>
            </w:pPr>
            <w:r w:rsidRPr="0021716D">
              <w:rPr>
                <w:rFonts w:hAnsi="宋体" w:cs="Arial"/>
                <w:b/>
                <w:bCs/>
                <w:color w:val="auto"/>
                <w:szCs w:val="21"/>
              </w:rPr>
              <w:t xml:space="preserve">BMO </w:t>
            </w:r>
          </w:p>
        </w:tc>
        <w:tc>
          <w:tcPr>
            <w:tcW w:w="2660" w:type="dxa"/>
            <w:gridSpan w:val="2"/>
            <w:shd w:val="clear" w:color="auto" w:fill="auto"/>
            <w:vAlign w:val="center"/>
          </w:tcPr>
          <w:p w:rsidR="00720053" w:rsidRPr="0021716D" w:rsidRDefault="00720053" w:rsidP="00C160A7">
            <w:pPr>
              <w:pStyle w:val="aff6"/>
              <w:rPr>
                <w:rFonts w:hAnsi="宋体" w:cs="宋体"/>
                <w:color w:val="auto"/>
              </w:rPr>
            </w:pPr>
            <w:r w:rsidRPr="0021716D">
              <w:rPr>
                <w:rFonts w:hAnsi="宋体" w:hint="eastAsia"/>
                <w:color w:val="auto"/>
              </w:rPr>
              <w:t xml:space="preserve">市场概况 </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BDC </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债市日历 </w:t>
            </w:r>
          </w:p>
        </w:tc>
      </w:tr>
      <w:tr w:rsidR="00720053" w:rsidRPr="00E70D18" w:rsidTr="00C160A7">
        <w:trPr>
          <w:cantSplit/>
          <w:trHeight w:val="244"/>
        </w:trPr>
        <w:tc>
          <w:tcPr>
            <w:tcW w:w="1701" w:type="dxa"/>
            <w:shd w:val="clear" w:color="auto" w:fill="auto"/>
            <w:vAlign w:val="center"/>
          </w:tcPr>
          <w:p w:rsidR="00720053" w:rsidRPr="0021716D" w:rsidRDefault="00720053" w:rsidP="00C160A7">
            <w:pPr>
              <w:pStyle w:val="aff6"/>
              <w:rPr>
                <w:rFonts w:hAnsi="宋体" w:cs="Arial"/>
                <w:b/>
                <w:bCs/>
                <w:color w:val="auto"/>
                <w:szCs w:val="21"/>
              </w:rPr>
            </w:pPr>
            <w:r w:rsidRPr="0021716D">
              <w:rPr>
                <w:rFonts w:hAnsi="宋体" w:cs="Arial"/>
                <w:b/>
                <w:bCs/>
                <w:color w:val="auto"/>
                <w:szCs w:val="21"/>
              </w:rPr>
              <w:t xml:space="preserve">RPCB </w:t>
            </w:r>
          </w:p>
        </w:tc>
        <w:tc>
          <w:tcPr>
            <w:tcW w:w="2660" w:type="dxa"/>
            <w:gridSpan w:val="2"/>
            <w:shd w:val="clear" w:color="auto" w:fill="auto"/>
            <w:vAlign w:val="center"/>
          </w:tcPr>
          <w:p w:rsidR="00720053" w:rsidRPr="0021716D" w:rsidRDefault="00720053" w:rsidP="00C160A7">
            <w:pPr>
              <w:pStyle w:val="aff6"/>
              <w:rPr>
                <w:rFonts w:hAnsi="宋体" w:cs="宋体"/>
                <w:color w:val="auto"/>
              </w:rPr>
            </w:pPr>
            <w:r w:rsidRPr="0021716D">
              <w:rPr>
                <w:rFonts w:hAnsi="宋体" w:hint="eastAsia"/>
                <w:color w:val="auto"/>
              </w:rPr>
              <w:t xml:space="preserve">债券研报 </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Pr>
                <w:rFonts w:hAnsi="宋体" w:cs="Arial" w:hint="eastAsia"/>
                <w:b/>
                <w:bCs/>
                <w:color w:val="auto"/>
                <w:szCs w:val="21"/>
              </w:rPr>
              <w:t>G</w:t>
            </w:r>
            <w:r w:rsidRPr="00E70D18">
              <w:rPr>
                <w:rFonts w:hAnsi="宋体" w:cs="Arial"/>
                <w:b/>
                <w:bCs/>
                <w:color w:val="auto"/>
                <w:szCs w:val="21"/>
              </w:rPr>
              <w:t xml:space="preserve">EL </w:t>
            </w:r>
          </w:p>
        </w:tc>
        <w:tc>
          <w:tcPr>
            <w:tcW w:w="1905" w:type="dxa"/>
            <w:shd w:val="clear" w:color="auto" w:fill="auto"/>
            <w:vAlign w:val="center"/>
          </w:tcPr>
          <w:p w:rsidR="00720053" w:rsidRPr="00E70D18" w:rsidRDefault="00720053" w:rsidP="00C160A7">
            <w:pPr>
              <w:pStyle w:val="aff6"/>
              <w:rPr>
                <w:rFonts w:hAnsi="宋体" w:cs="宋体"/>
                <w:color w:val="auto"/>
              </w:rPr>
            </w:pPr>
            <w:r>
              <w:rPr>
                <w:rFonts w:hAnsi="宋体" w:hint="eastAsia"/>
                <w:color w:val="auto"/>
              </w:rPr>
              <w:t>全球</w:t>
            </w:r>
            <w:r w:rsidRPr="00E70D18">
              <w:rPr>
                <w:rFonts w:hAnsi="宋体" w:hint="eastAsia"/>
                <w:color w:val="auto"/>
              </w:rPr>
              <w:t xml:space="preserve">企业库 </w:t>
            </w:r>
          </w:p>
        </w:tc>
      </w:tr>
      <w:tr w:rsidR="00720053" w:rsidRPr="00E70D18" w:rsidTr="00C160A7">
        <w:trPr>
          <w:cantSplit/>
          <w:trHeight w:val="244"/>
        </w:trPr>
        <w:tc>
          <w:tcPr>
            <w:tcW w:w="1701" w:type="dxa"/>
            <w:shd w:val="clear" w:color="auto" w:fill="auto"/>
            <w:vAlign w:val="center"/>
          </w:tcPr>
          <w:p w:rsidR="00720053" w:rsidRPr="0021716D" w:rsidRDefault="00720053" w:rsidP="00C160A7">
            <w:pPr>
              <w:pStyle w:val="aff6"/>
              <w:rPr>
                <w:rFonts w:hAnsi="宋体" w:cs="Arial"/>
                <w:b/>
                <w:bCs/>
                <w:color w:val="auto"/>
                <w:szCs w:val="21"/>
              </w:rPr>
            </w:pPr>
            <w:r w:rsidRPr="0021716D">
              <w:rPr>
                <w:rFonts w:hAnsi="宋体" w:cs="Arial"/>
                <w:b/>
                <w:bCs/>
                <w:color w:val="auto"/>
                <w:szCs w:val="21"/>
              </w:rPr>
              <w:t>PBOC</w:t>
            </w:r>
          </w:p>
        </w:tc>
        <w:tc>
          <w:tcPr>
            <w:tcW w:w="2660" w:type="dxa"/>
            <w:gridSpan w:val="2"/>
            <w:shd w:val="clear" w:color="auto" w:fill="auto"/>
            <w:vAlign w:val="center"/>
          </w:tcPr>
          <w:p w:rsidR="00720053" w:rsidRPr="0021716D" w:rsidRDefault="00720053" w:rsidP="00C160A7">
            <w:pPr>
              <w:pStyle w:val="aff6"/>
              <w:rPr>
                <w:rFonts w:hAnsi="宋体" w:cs="宋体"/>
                <w:color w:val="auto"/>
              </w:rPr>
            </w:pPr>
            <w:r w:rsidRPr="0021716D">
              <w:rPr>
                <w:rFonts w:hAnsi="宋体" w:hint="eastAsia"/>
                <w:color w:val="auto"/>
              </w:rPr>
              <w:t>央行动态</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F9 </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深度资料 </w:t>
            </w:r>
          </w:p>
        </w:tc>
      </w:tr>
    </w:tbl>
    <w:p w:rsidR="00720053" w:rsidRPr="00E70D18" w:rsidRDefault="00720053" w:rsidP="00720053">
      <w:pPr>
        <w:spacing w:after="202" w:line="265" w:lineRule="auto"/>
        <w:rPr>
          <w:rFonts w:hAnsi="宋体"/>
        </w:rPr>
      </w:pPr>
    </w:p>
    <w:tbl>
      <w:tblPr>
        <w:tblW w:w="8426" w:type="dxa"/>
        <w:tblBorders>
          <w:top w:val="single" w:sz="18" w:space="0" w:color="DC3023"/>
          <w:bottom w:val="single" w:sz="18" w:space="0" w:color="DC3023"/>
          <w:insideH w:val="dashSmallGap" w:sz="8" w:space="0" w:color="F77668"/>
        </w:tblBorders>
        <w:tblLayout w:type="fixed"/>
        <w:tblLook w:val="0000"/>
      </w:tblPr>
      <w:tblGrid>
        <w:gridCol w:w="1701"/>
        <w:gridCol w:w="2376"/>
        <w:gridCol w:w="284"/>
        <w:gridCol w:w="1984"/>
        <w:gridCol w:w="2081"/>
      </w:tblGrid>
      <w:tr w:rsidR="00720053" w:rsidRPr="00B12934" w:rsidTr="00C160A7">
        <w:trPr>
          <w:cantSplit/>
          <w:trHeight w:val="242"/>
        </w:trPr>
        <w:tc>
          <w:tcPr>
            <w:tcW w:w="4077" w:type="dxa"/>
            <w:gridSpan w:val="2"/>
            <w:shd w:val="clear" w:color="auto" w:fill="F4E6E1"/>
            <w:vAlign w:val="center"/>
          </w:tcPr>
          <w:p w:rsidR="00720053" w:rsidRPr="00B12934" w:rsidRDefault="00720053" w:rsidP="00C160A7">
            <w:pPr>
              <w:pStyle w:val="aff6"/>
              <w:rPr>
                <w:rFonts w:hAnsi="宋体"/>
                <w:b/>
                <w:color w:val="auto"/>
                <w:szCs w:val="21"/>
              </w:rPr>
            </w:pPr>
            <w:r w:rsidRPr="00B12934">
              <w:rPr>
                <w:rFonts w:hAnsi="宋体" w:hint="eastAsia"/>
                <w:b/>
                <w:color w:val="auto"/>
              </w:rPr>
              <w:t>资金&amp;衍生品 -</w:t>
            </w:r>
            <w:r w:rsidRPr="00B12934">
              <w:rPr>
                <w:rFonts w:hAnsi="宋体"/>
                <w:b/>
                <w:color w:val="auto"/>
              </w:rPr>
              <w:t xml:space="preserve"> </w:t>
            </w:r>
            <w:r w:rsidRPr="00B12934">
              <w:rPr>
                <w:rFonts w:hAnsi="宋体" w:hint="eastAsia"/>
                <w:b/>
                <w:color w:val="auto"/>
              </w:rPr>
              <w:t>衍生产品</w:t>
            </w:r>
          </w:p>
        </w:tc>
        <w:tc>
          <w:tcPr>
            <w:tcW w:w="4349" w:type="dxa"/>
            <w:gridSpan w:val="3"/>
            <w:shd w:val="clear" w:color="auto" w:fill="F4E6E1"/>
            <w:vAlign w:val="center"/>
          </w:tcPr>
          <w:p w:rsidR="00720053" w:rsidRPr="00B12934" w:rsidRDefault="00720053" w:rsidP="00C160A7">
            <w:pPr>
              <w:pStyle w:val="aff6"/>
              <w:ind w:leftChars="82" w:left="180"/>
              <w:rPr>
                <w:rFonts w:hAnsi="宋体"/>
                <w:b/>
                <w:color w:val="auto"/>
              </w:rPr>
            </w:pPr>
            <w:r w:rsidRPr="00B12934">
              <w:rPr>
                <w:rFonts w:hAnsi="宋体" w:hint="eastAsia"/>
                <w:b/>
                <w:color w:val="auto"/>
              </w:rPr>
              <w:t>商品 -</w:t>
            </w:r>
            <w:r w:rsidRPr="00B12934">
              <w:rPr>
                <w:rFonts w:hAnsi="宋体"/>
                <w:b/>
                <w:color w:val="auto"/>
              </w:rPr>
              <w:t xml:space="preserve"> </w:t>
            </w:r>
            <w:r w:rsidRPr="00B12934">
              <w:rPr>
                <w:rFonts w:hAnsi="宋体" w:hint="eastAsia"/>
                <w:b/>
                <w:color w:val="auto"/>
              </w:rPr>
              <w:t>商品研究</w:t>
            </w:r>
          </w:p>
        </w:tc>
      </w:tr>
      <w:tr w:rsidR="00720053" w:rsidRPr="00B12934" w:rsidTr="00C160A7">
        <w:trPr>
          <w:cantSplit/>
          <w:trHeight w:val="248"/>
        </w:trPr>
        <w:tc>
          <w:tcPr>
            <w:tcW w:w="1701" w:type="dxa"/>
            <w:shd w:val="clear" w:color="auto" w:fill="auto"/>
            <w:vAlign w:val="center"/>
          </w:tcPr>
          <w:p w:rsidR="00720053" w:rsidRPr="00B12934" w:rsidRDefault="00720053" w:rsidP="00C160A7">
            <w:pPr>
              <w:pStyle w:val="aff6"/>
              <w:rPr>
                <w:rFonts w:hAnsi="宋体" w:cs="Arial"/>
                <w:b/>
                <w:bCs/>
                <w:color w:val="auto"/>
                <w:szCs w:val="21"/>
              </w:rPr>
            </w:pPr>
            <w:r w:rsidRPr="00B12934">
              <w:rPr>
                <w:rFonts w:hAnsi="宋体" w:cs="Arial"/>
                <w:b/>
                <w:bCs/>
                <w:color w:val="auto"/>
                <w:szCs w:val="21"/>
              </w:rPr>
              <w:t xml:space="preserve">IRS </w:t>
            </w:r>
          </w:p>
        </w:tc>
        <w:tc>
          <w:tcPr>
            <w:tcW w:w="2660" w:type="dxa"/>
            <w:gridSpan w:val="2"/>
            <w:shd w:val="clear" w:color="auto" w:fill="auto"/>
            <w:vAlign w:val="center"/>
          </w:tcPr>
          <w:p w:rsidR="00720053" w:rsidRPr="00B12934" w:rsidRDefault="00720053" w:rsidP="00C160A7">
            <w:pPr>
              <w:pStyle w:val="aff6"/>
              <w:rPr>
                <w:rFonts w:hAnsi="宋体" w:cs="宋体"/>
                <w:color w:val="auto"/>
              </w:rPr>
            </w:pPr>
            <w:r w:rsidRPr="00B12934">
              <w:rPr>
                <w:rFonts w:hAnsi="宋体" w:hint="eastAsia"/>
                <w:color w:val="auto"/>
              </w:rPr>
              <w:t xml:space="preserve">利率互换 </w:t>
            </w:r>
          </w:p>
        </w:tc>
        <w:tc>
          <w:tcPr>
            <w:tcW w:w="1984" w:type="dxa"/>
            <w:shd w:val="clear" w:color="auto" w:fill="auto"/>
            <w:vAlign w:val="center"/>
          </w:tcPr>
          <w:p w:rsidR="00720053" w:rsidRPr="00B12934" w:rsidRDefault="00720053" w:rsidP="00C160A7">
            <w:pPr>
              <w:pStyle w:val="aff6"/>
              <w:rPr>
                <w:rFonts w:hAnsi="宋体" w:cs="Arial"/>
                <w:b/>
                <w:bCs/>
                <w:color w:val="auto"/>
                <w:szCs w:val="21"/>
              </w:rPr>
            </w:pPr>
            <w:r w:rsidRPr="00B12934">
              <w:rPr>
                <w:rFonts w:hAnsi="宋体" w:cs="Arial"/>
                <w:b/>
                <w:bCs/>
                <w:color w:val="auto"/>
                <w:szCs w:val="21"/>
              </w:rPr>
              <w:t xml:space="preserve">F9 </w:t>
            </w:r>
          </w:p>
        </w:tc>
        <w:tc>
          <w:tcPr>
            <w:tcW w:w="2081" w:type="dxa"/>
            <w:shd w:val="clear" w:color="auto" w:fill="auto"/>
            <w:vAlign w:val="center"/>
          </w:tcPr>
          <w:p w:rsidR="00720053" w:rsidRPr="00B12934" w:rsidRDefault="00720053" w:rsidP="00C160A7">
            <w:pPr>
              <w:pStyle w:val="aff6"/>
              <w:rPr>
                <w:rFonts w:hAnsi="宋体" w:cs="宋体"/>
                <w:color w:val="auto"/>
              </w:rPr>
            </w:pPr>
            <w:r w:rsidRPr="00B12934">
              <w:rPr>
                <w:rFonts w:hAnsi="宋体" w:hint="eastAsia"/>
                <w:color w:val="auto"/>
              </w:rPr>
              <w:t xml:space="preserve">深度资料 </w:t>
            </w:r>
          </w:p>
        </w:tc>
      </w:tr>
      <w:tr w:rsidR="00720053" w:rsidRPr="00B12934" w:rsidTr="00C160A7">
        <w:trPr>
          <w:cantSplit/>
          <w:trHeight w:val="244"/>
        </w:trPr>
        <w:tc>
          <w:tcPr>
            <w:tcW w:w="1701" w:type="dxa"/>
            <w:shd w:val="clear" w:color="auto" w:fill="auto"/>
            <w:vAlign w:val="center"/>
          </w:tcPr>
          <w:p w:rsidR="00720053" w:rsidRPr="00B12934" w:rsidRDefault="00720053" w:rsidP="00C160A7">
            <w:pPr>
              <w:pStyle w:val="aff6"/>
              <w:rPr>
                <w:rFonts w:hAnsi="宋体" w:cs="Arial"/>
                <w:b/>
                <w:bCs/>
                <w:color w:val="auto"/>
                <w:szCs w:val="21"/>
              </w:rPr>
            </w:pPr>
            <w:r w:rsidRPr="00B12934">
              <w:rPr>
                <w:rFonts w:hAnsi="宋体" w:cs="Arial"/>
                <w:b/>
                <w:bCs/>
                <w:color w:val="auto"/>
                <w:szCs w:val="21"/>
              </w:rPr>
              <w:t xml:space="preserve">TF </w:t>
            </w:r>
          </w:p>
        </w:tc>
        <w:tc>
          <w:tcPr>
            <w:tcW w:w="2660" w:type="dxa"/>
            <w:gridSpan w:val="2"/>
            <w:shd w:val="clear" w:color="auto" w:fill="auto"/>
            <w:vAlign w:val="center"/>
          </w:tcPr>
          <w:p w:rsidR="00720053" w:rsidRPr="00B12934" w:rsidRDefault="00720053" w:rsidP="00C160A7">
            <w:pPr>
              <w:pStyle w:val="aff6"/>
              <w:rPr>
                <w:rFonts w:hAnsi="宋体" w:cs="宋体"/>
                <w:color w:val="auto"/>
              </w:rPr>
            </w:pPr>
            <w:r w:rsidRPr="00B12934">
              <w:rPr>
                <w:rFonts w:hAnsi="宋体" w:hint="eastAsia"/>
                <w:color w:val="auto"/>
              </w:rPr>
              <w:t xml:space="preserve">国债期货 </w:t>
            </w:r>
          </w:p>
        </w:tc>
        <w:tc>
          <w:tcPr>
            <w:tcW w:w="1984" w:type="dxa"/>
            <w:shd w:val="clear" w:color="auto" w:fill="auto"/>
            <w:vAlign w:val="center"/>
          </w:tcPr>
          <w:p w:rsidR="00720053" w:rsidRPr="00B12934" w:rsidRDefault="00720053" w:rsidP="00C160A7">
            <w:pPr>
              <w:pStyle w:val="aff6"/>
              <w:rPr>
                <w:rFonts w:hAnsi="宋体" w:cs="Arial"/>
                <w:b/>
                <w:bCs/>
                <w:color w:val="auto"/>
                <w:szCs w:val="21"/>
              </w:rPr>
            </w:pPr>
            <w:r w:rsidRPr="00B12934">
              <w:rPr>
                <w:rFonts w:hAnsi="宋体" w:cs="Arial"/>
                <w:b/>
                <w:bCs/>
                <w:color w:val="auto"/>
                <w:szCs w:val="21"/>
              </w:rPr>
              <w:t xml:space="preserve">CDB </w:t>
            </w:r>
          </w:p>
        </w:tc>
        <w:tc>
          <w:tcPr>
            <w:tcW w:w="2081" w:type="dxa"/>
            <w:shd w:val="clear" w:color="auto" w:fill="auto"/>
            <w:vAlign w:val="center"/>
          </w:tcPr>
          <w:p w:rsidR="00720053" w:rsidRPr="00B12934" w:rsidRDefault="00720053" w:rsidP="00C160A7">
            <w:pPr>
              <w:pStyle w:val="aff6"/>
              <w:rPr>
                <w:rFonts w:hAnsi="宋体" w:cs="宋体"/>
                <w:color w:val="auto"/>
              </w:rPr>
            </w:pPr>
            <w:r w:rsidRPr="00B12934">
              <w:rPr>
                <w:rFonts w:hAnsi="宋体" w:hint="eastAsia"/>
                <w:color w:val="auto"/>
              </w:rPr>
              <w:t xml:space="preserve">大宗商品数据库 </w:t>
            </w:r>
          </w:p>
        </w:tc>
      </w:tr>
      <w:tr w:rsidR="00720053" w:rsidRPr="00B12934" w:rsidTr="00C160A7">
        <w:trPr>
          <w:cantSplit/>
          <w:trHeight w:val="247"/>
        </w:trPr>
        <w:tc>
          <w:tcPr>
            <w:tcW w:w="1701" w:type="dxa"/>
            <w:shd w:val="clear" w:color="auto" w:fill="auto"/>
            <w:vAlign w:val="center"/>
          </w:tcPr>
          <w:p w:rsidR="00720053" w:rsidRPr="0021716D" w:rsidRDefault="00720053" w:rsidP="00C160A7">
            <w:pPr>
              <w:pStyle w:val="aff6"/>
              <w:rPr>
                <w:rFonts w:hAnsi="宋体" w:cs="Arial"/>
                <w:b/>
                <w:bCs/>
                <w:color w:val="auto"/>
                <w:szCs w:val="21"/>
              </w:rPr>
            </w:pPr>
            <w:r w:rsidRPr="0021716D">
              <w:rPr>
                <w:rFonts w:hAnsi="宋体" w:cs="Arial"/>
                <w:b/>
                <w:bCs/>
                <w:color w:val="auto"/>
                <w:szCs w:val="21"/>
              </w:rPr>
              <w:t xml:space="preserve">CTDA </w:t>
            </w:r>
          </w:p>
        </w:tc>
        <w:tc>
          <w:tcPr>
            <w:tcW w:w="2660" w:type="dxa"/>
            <w:gridSpan w:val="2"/>
            <w:shd w:val="clear" w:color="auto" w:fill="auto"/>
            <w:vAlign w:val="center"/>
          </w:tcPr>
          <w:p w:rsidR="00720053" w:rsidRPr="0021716D" w:rsidRDefault="00720053" w:rsidP="00C160A7">
            <w:pPr>
              <w:pStyle w:val="aff6"/>
              <w:rPr>
                <w:rFonts w:hAnsi="宋体" w:cs="宋体"/>
                <w:color w:val="auto"/>
              </w:rPr>
            </w:pPr>
            <w:r w:rsidRPr="0021716D">
              <w:rPr>
                <w:rFonts w:hAnsi="宋体" w:hint="eastAsia"/>
                <w:color w:val="auto"/>
              </w:rPr>
              <w:t xml:space="preserve">可交割债综合分析 </w:t>
            </w:r>
          </w:p>
        </w:tc>
        <w:tc>
          <w:tcPr>
            <w:tcW w:w="1984" w:type="dxa"/>
            <w:shd w:val="clear" w:color="auto" w:fill="auto"/>
            <w:vAlign w:val="center"/>
          </w:tcPr>
          <w:p w:rsidR="00720053" w:rsidRPr="0021716D" w:rsidRDefault="00720053" w:rsidP="00C160A7">
            <w:pPr>
              <w:pStyle w:val="aff6"/>
              <w:rPr>
                <w:rFonts w:hAnsi="宋体" w:cs="Arial"/>
                <w:b/>
                <w:bCs/>
                <w:color w:val="auto"/>
                <w:szCs w:val="21"/>
              </w:rPr>
            </w:pPr>
            <w:r w:rsidRPr="0021716D">
              <w:rPr>
                <w:rFonts w:hAnsi="宋体" w:cs="Arial"/>
                <w:b/>
                <w:bCs/>
                <w:color w:val="auto"/>
                <w:szCs w:val="21"/>
              </w:rPr>
              <w:t xml:space="preserve">FDE </w:t>
            </w:r>
          </w:p>
        </w:tc>
        <w:tc>
          <w:tcPr>
            <w:tcW w:w="2081" w:type="dxa"/>
            <w:shd w:val="clear" w:color="auto" w:fill="auto"/>
            <w:vAlign w:val="center"/>
          </w:tcPr>
          <w:p w:rsidR="00720053" w:rsidRPr="0021716D" w:rsidRDefault="00720053" w:rsidP="00C160A7">
            <w:pPr>
              <w:pStyle w:val="aff6"/>
              <w:rPr>
                <w:rFonts w:hAnsi="宋体" w:cs="宋体"/>
                <w:color w:val="auto"/>
              </w:rPr>
            </w:pPr>
            <w:r w:rsidRPr="0021716D">
              <w:rPr>
                <w:rFonts w:hAnsi="宋体" w:hint="eastAsia"/>
                <w:color w:val="auto"/>
              </w:rPr>
              <w:t xml:space="preserve">期货数据浏览器 </w:t>
            </w:r>
          </w:p>
        </w:tc>
      </w:tr>
      <w:tr w:rsidR="00720053" w:rsidRPr="00B12934" w:rsidTr="00C160A7">
        <w:trPr>
          <w:cantSplit/>
          <w:trHeight w:val="244"/>
        </w:trPr>
        <w:tc>
          <w:tcPr>
            <w:tcW w:w="1701" w:type="dxa"/>
            <w:shd w:val="clear" w:color="auto" w:fill="auto"/>
            <w:vAlign w:val="center"/>
          </w:tcPr>
          <w:p w:rsidR="00720053" w:rsidRPr="0021716D" w:rsidRDefault="00720053" w:rsidP="00C160A7">
            <w:pPr>
              <w:pStyle w:val="aff6"/>
              <w:rPr>
                <w:rFonts w:hAnsi="宋体" w:cs="Arial"/>
                <w:b/>
                <w:bCs/>
                <w:color w:val="auto"/>
                <w:szCs w:val="21"/>
              </w:rPr>
            </w:pPr>
            <w:r w:rsidRPr="0021716D">
              <w:rPr>
                <w:rFonts w:hAnsi="宋体" w:cs="Arial"/>
                <w:b/>
                <w:bCs/>
                <w:color w:val="auto"/>
                <w:szCs w:val="21"/>
              </w:rPr>
              <w:t xml:space="preserve">GBFR </w:t>
            </w:r>
          </w:p>
        </w:tc>
        <w:tc>
          <w:tcPr>
            <w:tcW w:w="2660" w:type="dxa"/>
            <w:gridSpan w:val="2"/>
            <w:shd w:val="clear" w:color="auto" w:fill="auto"/>
            <w:vAlign w:val="center"/>
          </w:tcPr>
          <w:p w:rsidR="00720053" w:rsidRPr="0021716D" w:rsidRDefault="00720053" w:rsidP="00C160A7">
            <w:pPr>
              <w:pStyle w:val="aff6"/>
              <w:rPr>
                <w:rFonts w:hAnsi="宋体" w:cs="宋体"/>
                <w:color w:val="auto"/>
              </w:rPr>
            </w:pPr>
            <w:r w:rsidRPr="0021716D">
              <w:rPr>
                <w:rFonts w:hAnsi="宋体" w:hint="eastAsia"/>
                <w:color w:val="auto"/>
              </w:rPr>
              <w:t>国债期货</w:t>
            </w:r>
            <w:r>
              <w:rPr>
                <w:rFonts w:hAnsi="宋体" w:hint="eastAsia"/>
                <w:color w:val="auto"/>
              </w:rPr>
              <w:t>研究</w:t>
            </w:r>
            <w:r w:rsidRPr="0021716D">
              <w:rPr>
                <w:rFonts w:hAnsi="宋体" w:hint="eastAsia"/>
                <w:color w:val="auto"/>
              </w:rPr>
              <w:t xml:space="preserve"> </w:t>
            </w:r>
          </w:p>
        </w:tc>
        <w:tc>
          <w:tcPr>
            <w:tcW w:w="1984" w:type="dxa"/>
            <w:shd w:val="clear" w:color="auto" w:fill="auto"/>
            <w:vAlign w:val="center"/>
          </w:tcPr>
          <w:p w:rsidR="00720053" w:rsidRPr="0021716D" w:rsidRDefault="00720053" w:rsidP="00C160A7">
            <w:pPr>
              <w:pStyle w:val="aff6"/>
              <w:rPr>
                <w:rFonts w:hAnsi="宋体" w:cs="Arial"/>
                <w:b/>
                <w:bCs/>
                <w:color w:val="auto"/>
                <w:szCs w:val="21"/>
              </w:rPr>
            </w:pPr>
            <w:r w:rsidRPr="0021716D">
              <w:rPr>
                <w:rFonts w:hAnsi="宋体" w:cs="Arial"/>
                <w:b/>
                <w:bCs/>
                <w:color w:val="auto"/>
                <w:szCs w:val="21"/>
              </w:rPr>
              <w:t xml:space="preserve">FMOV </w:t>
            </w:r>
          </w:p>
        </w:tc>
        <w:tc>
          <w:tcPr>
            <w:tcW w:w="2081" w:type="dxa"/>
            <w:shd w:val="clear" w:color="auto" w:fill="auto"/>
            <w:vAlign w:val="center"/>
          </w:tcPr>
          <w:p w:rsidR="00720053" w:rsidRPr="0021716D" w:rsidRDefault="00720053" w:rsidP="00C160A7">
            <w:pPr>
              <w:pStyle w:val="aff6"/>
              <w:rPr>
                <w:rFonts w:hAnsi="宋体" w:cs="宋体"/>
                <w:color w:val="auto"/>
              </w:rPr>
            </w:pPr>
            <w:r w:rsidRPr="0021716D">
              <w:rPr>
                <w:rFonts w:hAnsi="宋体" w:hint="eastAsia"/>
                <w:color w:val="auto"/>
              </w:rPr>
              <w:t xml:space="preserve">期市概览 </w:t>
            </w:r>
          </w:p>
        </w:tc>
      </w:tr>
      <w:tr w:rsidR="00720053" w:rsidRPr="00B12934" w:rsidTr="00C160A7">
        <w:trPr>
          <w:cantSplit/>
          <w:trHeight w:val="244"/>
        </w:trPr>
        <w:tc>
          <w:tcPr>
            <w:tcW w:w="1701" w:type="dxa"/>
            <w:shd w:val="clear" w:color="auto" w:fill="auto"/>
            <w:vAlign w:val="center"/>
          </w:tcPr>
          <w:p w:rsidR="00720053" w:rsidRPr="0021716D" w:rsidRDefault="00720053" w:rsidP="00C160A7">
            <w:pPr>
              <w:pStyle w:val="aff6"/>
              <w:rPr>
                <w:rFonts w:hAnsi="宋体" w:cs="Arial"/>
                <w:b/>
                <w:bCs/>
                <w:color w:val="auto"/>
                <w:szCs w:val="21"/>
              </w:rPr>
            </w:pPr>
            <w:r w:rsidRPr="0021716D">
              <w:rPr>
                <w:rFonts w:hAnsi="宋体" w:cs="Arial"/>
                <w:b/>
                <w:bCs/>
                <w:color w:val="auto"/>
                <w:szCs w:val="21"/>
              </w:rPr>
              <w:t xml:space="preserve">ABS </w:t>
            </w:r>
          </w:p>
        </w:tc>
        <w:tc>
          <w:tcPr>
            <w:tcW w:w="2660" w:type="dxa"/>
            <w:gridSpan w:val="2"/>
            <w:shd w:val="clear" w:color="auto" w:fill="auto"/>
            <w:vAlign w:val="center"/>
          </w:tcPr>
          <w:p w:rsidR="00720053" w:rsidRPr="0021716D" w:rsidRDefault="00720053" w:rsidP="00C160A7">
            <w:pPr>
              <w:pStyle w:val="aff6"/>
              <w:rPr>
                <w:rFonts w:hAnsi="宋体" w:cs="宋体"/>
                <w:color w:val="auto"/>
              </w:rPr>
            </w:pPr>
            <w:r w:rsidRPr="0021716D">
              <w:rPr>
                <w:rFonts w:hAnsi="宋体" w:hint="eastAsia"/>
                <w:color w:val="auto"/>
              </w:rPr>
              <w:t xml:space="preserve">资产支持证券 </w:t>
            </w:r>
          </w:p>
        </w:tc>
        <w:tc>
          <w:tcPr>
            <w:tcW w:w="1984" w:type="dxa"/>
            <w:shd w:val="clear" w:color="auto" w:fill="auto"/>
            <w:vAlign w:val="center"/>
          </w:tcPr>
          <w:p w:rsidR="00720053" w:rsidRPr="0021716D" w:rsidRDefault="00720053" w:rsidP="00C160A7">
            <w:pPr>
              <w:pStyle w:val="aff6"/>
              <w:rPr>
                <w:rFonts w:hAnsi="宋体" w:cs="Arial"/>
                <w:b/>
                <w:bCs/>
                <w:color w:val="auto"/>
                <w:szCs w:val="21"/>
              </w:rPr>
            </w:pPr>
            <w:r w:rsidRPr="0021716D">
              <w:rPr>
                <w:rFonts w:hAnsi="宋体" w:cs="Arial"/>
                <w:b/>
                <w:bCs/>
                <w:color w:val="auto"/>
                <w:szCs w:val="21"/>
              </w:rPr>
              <w:t xml:space="preserve">CSR </w:t>
            </w:r>
          </w:p>
        </w:tc>
        <w:tc>
          <w:tcPr>
            <w:tcW w:w="2081" w:type="dxa"/>
            <w:shd w:val="clear" w:color="auto" w:fill="auto"/>
            <w:vAlign w:val="center"/>
          </w:tcPr>
          <w:p w:rsidR="00720053" w:rsidRPr="0021716D" w:rsidRDefault="00720053" w:rsidP="00C160A7">
            <w:pPr>
              <w:pStyle w:val="aff6"/>
              <w:rPr>
                <w:rFonts w:hAnsi="宋体" w:cs="宋体"/>
                <w:color w:val="auto"/>
              </w:rPr>
            </w:pPr>
            <w:r w:rsidRPr="0021716D">
              <w:rPr>
                <w:rFonts w:hAnsi="宋体" w:hint="eastAsia"/>
                <w:color w:val="auto"/>
              </w:rPr>
              <w:t xml:space="preserve">商品期货专题统计 </w:t>
            </w:r>
          </w:p>
        </w:tc>
      </w:tr>
      <w:tr w:rsidR="00720053" w:rsidRPr="00B12934" w:rsidTr="00C160A7">
        <w:trPr>
          <w:cantSplit/>
          <w:trHeight w:val="244"/>
        </w:trPr>
        <w:tc>
          <w:tcPr>
            <w:tcW w:w="1701" w:type="dxa"/>
            <w:shd w:val="clear" w:color="auto" w:fill="auto"/>
            <w:vAlign w:val="center"/>
          </w:tcPr>
          <w:p w:rsidR="00720053" w:rsidRPr="00B12934" w:rsidRDefault="00720053" w:rsidP="00C160A7">
            <w:pPr>
              <w:pStyle w:val="aff6"/>
              <w:rPr>
                <w:rFonts w:hAnsi="宋体" w:cs="Arial"/>
                <w:b/>
                <w:bCs/>
                <w:color w:val="auto"/>
                <w:szCs w:val="21"/>
              </w:rPr>
            </w:pPr>
          </w:p>
        </w:tc>
        <w:tc>
          <w:tcPr>
            <w:tcW w:w="2660" w:type="dxa"/>
            <w:gridSpan w:val="2"/>
            <w:shd w:val="clear" w:color="auto" w:fill="auto"/>
            <w:vAlign w:val="center"/>
          </w:tcPr>
          <w:p w:rsidR="00720053" w:rsidRPr="00B12934" w:rsidRDefault="00720053" w:rsidP="00C160A7">
            <w:pPr>
              <w:pStyle w:val="aff6"/>
              <w:rPr>
                <w:rFonts w:hAnsi="宋体" w:cs="宋体"/>
                <w:color w:val="auto"/>
              </w:rPr>
            </w:pPr>
          </w:p>
        </w:tc>
        <w:tc>
          <w:tcPr>
            <w:tcW w:w="1984" w:type="dxa"/>
            <w:shd w:val="clear" w:color="auto" w:fill="auto"/>
            <w:vAlign w:val="center"/>
          </w:tcPr>
          <w:p w:rsidR="00720053" w:rsidRPr="00B12934" w:rsidRDefault="00720053" w:rsidP="00C160A7">
            <w:pPr>
              <w:pStyle w:val="aff6"/>
              <w:rPr>
                <w:rFonts w:hAnsi="宋体" w:cs="Arial"/>
                <w:b/>
                <w:bCs/>
                <w:color w:val="auto"/>
                <w:szCs w:val="21"/>
              </w:rPr>
            </w:pPr>
            <w:r w:rsidRPr="00B12934">
              <w:rPr>
                <w:rFonts w:hAnsi="宋体" w:cs="Arial"/>
                <w:b/>
                <w:bCs/>
                <w:color w:val="auto"/>
                <w:szCs w:val="21"/>
              </w:rPr>
              <w:t xml:space="preserve">IFDR </w:t>
            </w:r>
          </w:p>
        </w:tc>
        <w:tc>
          <w:tcPr>
            <w:tcW w:w="2081" w:type="dxa"/>
            <w:shd w:val="clear" w:color="auto" w:fill="auto"/>
            <w:vAlign w:val="center"/>
          </w:tcPr>
          <w:p w:rsidR="00720053" w:rsidRPr="00B12934" w:rsidRDefault="00720053" w:rsidP="00C160A7">
            <w:pPr>
              <w:pStyle w:val="aff6"/>
              <w:rPr>
                <w:rFonts w:hAnsi="宋体" w:cs="宋体"/>
                <w:color w:val="auto"/>
              </w:rPr>
            </w:pPr>
            <w:r w:rsidRPr="00B12934">
              <w:rPr>
                <w:rFonts w:hAnsi="宋体" w:hint="eastAsia"/>
                <w:color w:val="auto"/>
              </w:rPr>
              <w:t xml:space="preserve">股指期货专题统计 </w:t>
            </w:r>
          </w:p>
        </w:tc>
      </w:tr>
    </w:tbl>
    <w:p w:rsidR="00720053" w:rsidRPr="00E70D18" w:rsidRDefault="00720053" w:rsidP="00720053">
      <w:pPr>
        <w:spacing w:after="202" w:line="265" w:lineRule="auto"/>
        <w:rPr>
          <w:rFonts w:hAnsi="宋体"/>
        </w:rPr>
      </w:pPr>
    </w:p>
    <w:tbl>
      <w:tblPr>
        <w:tblW w:w="8426" w:type="dxa"/>
        <w:tblBorders>
          <w:top w:val="single" w:sz="18" w:space="0" w:color="DC3023"/>
          <w:bottom w:val="single" w:sz="18" w:space="0" w:color="DC3023"/>
          <w:insideH w:val="dashSmallGap" w:sz="8" w:space="0" w:color="F77668"/>
        </w:tblBorders>
        <w:tblLayout w:type="fixed"/>
        <w:tblLook w:val="0000"/>
      </w:tblPr>
      <w:tblGrid>
        <w:gridCol w:w="1701"/>
        <w:gridCol w:w="2376"/>
        <w:gridCol w:w="284"/>
        <w:gridCol w:w="1984"/>
        <w:gridCol w:w="2081"/>
      </w:tblGrid>
      <w:tr w:rsidR="00720053" w:rsidRPr="00E70D18" w:rsidTr="00C160A7">
        <w:trPr>
          <w:cantSplit/>
          <w:trHeight w:val="242"/>
        </w:trPr>
        <w:tc>
          <w:tcPr>
            <w:tcW w:w="4077" w:type="dxa"/>
            <w:gridSpan w:val="2"/>
            <w:shd w:val="clear" w:color="auto" w:fill="F4E6E1"/>
            <w:vAlign w:val="center"/>
          </w:tcPr>
          <w:p w:rsidR="00720053" w:rsidRPr="00E70D18" w:rsidRDefault="00720053" w:rsidP="00C160A7">
            <w:pPr>
              <w:pStyle w:val="aff6"/>
              <w:rPr>
                <w:rFonts w:hAnsi="宋体"/>
                <w:b/>
                <w:color w:val="auto"/>
                <w:szCs w:val="21"/>
              </w:rPr>
            </w:pPr>
            <w:r w:rsidRPr="00E70D18">
              <w:rPr>
                <w:rFonts w:hAnsi="宋体" w:hint="eastAsia"/>
                <w:b/>
                <w:color w:val="auto"/>
              </w:rPr>
              <w:t>资金&amp;衍生品 -</w:t>
            </w:r>
            <w:r w:rsidRPr="00E70D18">
              <w:rPr>
                <w:rFonts w:hAnsi="宋体"/>
                <w:b/>
                <w:color w:val="auto"/>
              </w:rPr>
              <w:t xml:space="preserve"> </w:t>
            </w:r>
            <w:r w:rsidRPr="00E70D18">
              <w:rPr>
                <w:rFonts w:hAnsi="宋体" w:hint="eastAsia"/>
                <w:b/>
                <w:color w:val="auto"/>
              </w:rPr>
              <w:t>资金市场</w:t>
            </w:r>
          </w:p>
        </w:tc>
        <w:tc>
          <w:tcPr>
            <w:tcW w:w="4349" w:type="dxa"/>
            <w:gridSpan w:val="3"/>
            <w:shd w:val="clear" w:color="auto" w:fill="F4E6E1"/>
            <w:vAlign w:val="center"/>
          </w:tcPr>
          <w:p w:rsidR="00720053" w:rsidRPr="00E70D18" w:rsidRDefault="00720053" w:rsidP="00C160A7">
            <w:pPr>
              <w:pStyle w:val="aff6"/>
              <w:ind w:leftChars="82" w:left="180"/>
              <w:rPr>
                <w:rFonts w:hAnsi="宋体"/>
                <w:b/>
                <w:color w:val="auto"/>
              </w:rPr>
            </w:pPr>
            <w:r w:rsidRPr="00E70D18">
              <w:rPr>
                <w:rFonts w:hAnsi="宋体" w:hint="eastAsia"/>
                <w:b/>
                <w:color w:val="auto"/>
              </w:rPr>
              <w:t>商品 -</w:t>
            </w:r>
            <w:r w:rsidRPr="00E70D18">
              <w:rPr>
                <w:rFonts w:hAnsi="宋体"/>
                <w:b/>
                <w:color w:val="auto"/>
              </w:rPr>
              <w:t xml:space="preserve"> </w:t>
            </w:r>
            <w:r w:rsidRPr="00E70D18">
              <w:rPr>
                <w:rFonts w:hAnsi="宋体" w:hint="eastAsia"/>
                <w:b/>
                <w:color w:val="auto"/>
              </w:rPr>
              <w:t>商品概览</w:t>
            </w:r>
          </w:p>
        </w:tc>
      </w:tr>
      <w:tr w:rsidR="00720053" w:rsidRPr="00E70D18" w:rsidTr="00C160A7">
        <w:trPr>
          <w:cantSplit/>
          <w:trHeight w:val="248"/>
        </w:trPr>
        <w:tc>
          <w:tcPr>
            <w:tcW w:w="1701" w:type="dxa"/>
            <w:shd w:val="clear" w:color="auto" w:fill="auto"/>
            <w:vAlign w:val="center"/>
          </w:tcPr>
          <w:p w:rsidR="00720053" w:rsidRPr="007F7AE9" w:rsidRDefault="00720053" w:rsidP="00C160A7">
            <w:pPr>
              <w:pStyle w:val="aff6"/>
              <w:rPr>
                <w:rFonts w:hAnsi="宋体" w:cs="Arial"/>
                <w:b/>
                <w:bCs/>
                <w:color w:val="auto"/>
                <w:szCs w:val="21"/>
              </w:rPr>
            </w:pPr>
            <w:r w:rsidRPr="007F7AE9">
              <w:rPr>
                <w:rFonts w:hAnsi="宋体" w:cs="Arial"/>
                <w:b/>
                <w:bCs/>
                <w:color w:val="auto"/>
                <w:szCs w:val="21"/>
              </w:rPr>
              <w:t xml:space="preserve">IMM </w:t>
            </w:r>
          </w:p>
        </w:tc>
        <w:tc>
          <w:tcPr>
            <w:tcW w:w="2660" w:type="dxa"/>
            <w:gridSpan w:val="2"/>
            <w:shd w:val="clear" w:color="auto" w:fill="auto"/>
            <w:vAlign w:val="center"/>
          </w:tcPr>
          <w:p w:rsidR="00720053" w:rsidRPr="007F7AE9" w:rsidRDefault="00720053" w:rsidP="00C160A7">
            <w:pPr>
              <w:pStyle w:val="aff6"/>
              <w:rPr>
                <w:rFonts w:hAnsi="宋体" w:cs="宋体"/>
                <w:color w:val="auto"/>
              </w:rPr>
            </w:pPr>
            <w:r w:rsidRPr="007F7AE9">
              <w:rPr>
                <w:rFonts w:hAnsi="宋体" w:hint="eastAsia"/>
                <w:color w:val="auto"/>
              </w:rPr>
              <w:t xml:space="preserve">资金综合屏 </w:t>
            </w:r>
          </w:p>
        </w:tc>
        <w:tc>
          <w:tcPr>
            <w:tcW w:w="1984"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4</w:t>
            </w:r>
          </w:p>
        </w:tc>
        <w:tc>
          <w:tcPr>
            <w:tcW w:w="2081"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期货综合屏 </w:t>
            </w:r>
          </w:p>
        </w:tc>
      </w:tr>
      <w:tr w:rsidR="00720053" w:rsidRPr="00E70D18" w:rsidTr="00C160A7">
        <w:trPr>
          <w:cantSplit/>
          <w:trHeight w:val="244"/>
        </w:trPr>
        <w:tc>
          <w:tcPr>
            <w:tcW w:w="1701" w:type="dxa"/>
            <w:shd w:val="clear" w:color="auto" w:fill="auto"/>
            <w:vAlign w:val="center"/>
          </w:tcPr>
          <w:p w:rsidR="00720053" w:rsidRPr="007F7AE9" w:rsidRDefault="00720053" w:rsidP="00C160A7">
            <w:pPr>
              <w:pStyle w:val="aff6"/>
              <w:rPr>
                <w:rFonts w:hAnsi="宋体" w:cs="Arial"/>
                <w:b/>
                <w:bCs/>
                <w:color w:val="auto"/>
                <w:szCs w:val="21"/>
              </w:rPr>
            </w:pPr>
            <w:r w:rsidRPr="007F7AE9">
              <w:rPr>
                <w:rFonts w:hAnsi="宋体" w:cs="Arial"/>
                <w:b/>
                <w:bCs/>
                <w:color w:val="auto"/>
                <w:szCs w:val="21"/>
              </w:rPr>
              <w:t xml:space="preserve">MMQ </w:t>
            </w:r>
          </w:p>
        </w:tc>
        <w:tc>
          <w:tcPr>
            <w:tcW w:w="2660" w:type="dxa"/>
            <w:gridSpan w:val="2"/>
            <w:shd w:val="clear" w:color="auto" w:fill="auto"/>
            <w:vAlign w:val="center"/>
          </w:tcPr>
          <w:p w:rsidR="00720053" w:rsidRPr="007F7AE9" w:rsidRDefault="00720053" w:rsidP="00C160A7">
            <w:pPr>
              <w:pStyle w:val="aff6"/>
              <w:rPr>
                <w:rFonts w:hAnsi="宋体" w:cs="宋体"/>
                <w:color w:val="auto"/>
              </w:rPr>
            </w:pPr>
            <w:r w:rsidRPr="007F7AE9">
              <w:rPr>
                <w:rFonts w:hAnsi="宋体" w:hint="eastAsia"/>
                <w:color w:val="auto"/>
              </w:rPr>
              <w:t>资金报价</w:t>
            </w:r>
          </w:p>
        </w:tc>
        <w:tc>
          <w:tcPr>
            <w:tcW w:w="1984"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6</w:t>
            </w:r>
          </w:p>
        </w:tc>
        <w:tc>
          <w:tcPr>
            <w:tcW w:w="2081"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股指期货综合屏 </w:t>
            </w:r>
          </w:p>
        </w:tc>
      </w:tr>
      <w:tr w:rsidR="00720053" w:rsidRPr="00E70D18" w:rsidTr="00C160A7">
        <w:trPr>
          <w:cantSplit/>
          <w:trHeight w:val="247"/>
        </w:trPr>
        <w:tc>
          <w:tcPr>
            <w:tcW w:w="1701" w:type="dxa"/>
            <w:shd w:val="clear" w:color="auto" w:fill="auto"/>
            <w:vAlign w:val="center"/>
          </w:tcPr>
          <w:p w:rsidR="00720053" w:rsidRPr="007F7AE9" w:rsidRDefault="00720053" w:rsidP="00C160A7">
            <w:pPr>
              <w:pStyle w:val="aff6"/>
              <w:rPr>
                <w:rFonts w:hAnsi="宋体" w:cs="Arial"/>
                <w:b/>
                <w:bCs/>
                <w:color w:val="auto"/>
                <w:szCs w:val="21"/>
              </w:rPr>
            </w:pPr>
            <w:r w:rsidRPr="007F7AE9">
              <w:rPr>
                <w:rFonts w:hAnsi="宋体" w:cs="Arial"/>
                <w:b/>
                <w:bCs/>
                <w:color w:val="auto"/>
                <w:szCs w:val="21"/>
              </w:rPr>
              <w:t>NCD</w:t>
            </w:r>
          </w:p>
        </w:tc>
        <w:tc>
          <w:tcPr>
            <w:tcW w:w="2660" w:type="dxa"/>
            <w:gridSpan w:val="2"/>
            <w:shd w:val="clear" w:color="auto" w:fill="auto"/>
            <w:vAlign w:val="center"/>
          </w:tcPr>
          <w:p w:rsidR="00720053" w:rsidRPr="007F7AE9" w:rsidRDefault="00720053" w:rsidP="00C160A7">
            <w:pPr>
              <w:pStyle w:val="aff6"/>
              <w:rPr>
                <w:rFonts w:hAnsi="宋体" w:cs="宋体"/>
                <w:color w:val="auto"/>
              </w:rPr>
            </w:pPr>
            <w:r w:rsidRPr="007F7AE9">
              <w:rPr>
                <w:rFonts w:hAnsi="宋体" w:hint="eastAsia"/>
                <w:color w:val="auto"/>
              </w:rPr>
              <w:t>同业存单</w:t>
            </w:r>
          </w:p>
        </w:tc>
        <w:tc>
          <w:tcPr>
            <w:tcW w:w="1984"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40</w:t>
            </w:r>
          </w:p>
        </w:tc>
        <w:tc>
          <w:tcPr>
            <w:tcW w:w="2081"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商品报价列表 </w:t>
            </w:r>
          </w:p>
        </w:tc>
      </w:tr>
      <w:tr w:rsidR="00720053" w:rsidRPr="00E70D18" w:rsidTr="00C160A7">
        <w:trPr>
          <w:cantSplit/>
          <w:trHeight w:val="244"/>
        </w:trPr>
        <w:tc>
          <w:tcPr>
            <w:tcW w:w="1701" w:type="dxa"/>
            <w:shd w:val="clear" w:color="auto" w:fill="auto"/>
            <w:vAlign w:val="center"/>
          </w:tcPr>
          <w:p w:rsidR="00720053" w:rsidRPr="007F7AE9" w:rsidRDefault="00720053" w:rsidP="00C160A7">
            <w:pPr>
              <w:pStyle w:val="aff6"/>
              <w:rPr>
                <w:rFonts w:hAnsi="宋体" w:cs="Arial"/>
                <w:b/>
                <w:bCs/>
                <w:color w:val="auto"/>
                <w:szCs w:val="21"/>
              </w:rPr>
            </w:pPr>
            <w:r>
              <w:rPr>
                <w:rFonts w:hAnsi="宋体" w:cs="Arial" w:hint="eastAsia"/>
                <w:b/>
                <w:bCs/>
                <w:color w:val="auto"/>
                <w:szCs w:val="21"/>
              </w:rPr>
              <w:t>IPR</w:t>
            </w:r>
            <w:r w:rsidRPr="007F7AE9">
              <w:rPr>
                <w:rFonts w:hAnsi="宋体" w:cs="Arial"/>
                <w:b/>
                <w:bCs/>
                <w:color w:val="auto"/>
                <w:szCs w:val="21"/>
              </w:rPr>
              <w:t xml:space="preserve"> </w:t>
            </w:r>
          </w:p>
        </w:tc>
        <w:tc>
          <w:tcPr>
            <w:tcW w:w="2660" w:type="dxa"/>
            <w:gridSpan w:val="2"/>
            <w:shd w:val="clear" w:color="auto" w:fill="auto"/>
            <w:vAlign w:val="center"/>
          </w:tcPr>
          <w:p w:rsidR="00720053" w:rsidRPr="007F7AE9" w:rsidRDefault="00720053" w:rsidP="00C160A7">
            <w:pPr>
              <w:pStyle w:val="aff6"/>
              <w:rPr>
                <w:rFonts w:hAnsi="宋体" w:cs="宋体"/>
                <w:color w:val="auto"/>
              </w:rPr>
            </w:pPr>
            <w:r>
              <w:rPr>
                <w:rFonts w:hAnsi="宋体" w:hint="eastAsia"/>
                <w:color w:val="auto"/>
              </w:rPr>
              <w:t>银行间</w:t>
            </w:r>
            <w:r w:rsidRPr="007F7AE9">
              <w:rPr>
                <w:rFonts w:hAnsi="宋体" w:hint="eastAsia"/>
                <w:color w:val="auto"/>
              </w:rPr>
              <w:t xml:space="preserve">质押式回购 </w:t>
            </w:r>
          </w:p>
        </w:tc>
        <w:tc>
          <w:tcPr>
            <w:tcW w:w="1984"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8</w:t>
            </w:r>
          </w:p>
        </w:tc>
        <w:tc>
          <w:tcPr>
            <w:tcW w:w="2081"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全球商品概览 </w:t>
            </w:r>
          </w:p>
        </w:tc>
      </w:tr>
      <w:tr w:rsidR="00720053" w:rsidRPr="00E70D18" w:rsidTr="00C160A7">
        <w:trPr>
          <w:cantSplit/>
          <w:trHeight w:val="244"/>
        </w:trPr>
        <w:tc>
          <w:tcPr>
            <w:tcW w:w="1701" w:type="dxa"/>
            <w:shd w:val="clear" w:color="auto" w:fill="auto"/>
            <w:vAlign w:val="center"/>
          </w:tcPr>
          <w:p w:rsidR="00720053" w:rsidRPr="007F7AE9" w:rsidRDefault="00720053" w:rsidP="00C160A7">
            <w:pPr>
              <w:pStyle w:val="aff6"/>
              <w:rPr>
                <w:rFonts w:hAnsi="宋体" w:cs="Arial"/>
                <w:b/>
                <w:bCs/>
                <w:color w:val="auto"/>
                <w:szCs w:val="21"/>
              </w:rPr>
            </w:pPr>
            <w:r w:rsidRPr="007F7AE9">
              <w:rPr>
                <w:rFonts w:hAnsi="宋体" w:cs="Arial"/>
                <w:b/>
                <w:bCs/>
                <w:color w:val="auto"/>
                <w:szCs w:val="21"/>
              </w:rPr>
              <w:t xml:space="preserve">IRS </w:t>
            </w:r>
          </w:p>
        </w:tc>
        <w:tc>
          <w:tcPr>
            <w:tcW w:w="2660" w:type="dxa"/>
            <w:gridSpan w:val="2"/>
            <w:shd w:val="clear" w:color="auto" w:fill="auto"/>
            <w:vAlign w:val="center"/>
          </w:tcPr>
          <w:p w:rsidR="00720053" w:rsidRPr="007F7AE9" w:rsidRDefault="00720053" w:rsidP="00C160A7">
            <w:pPr>
              <w:pStyle w:val="aff6"/>
              <w:rPr>
                <w:rFonts w:hAnsi="宋体" w:cs="宋体"/>
                <w:color w:val="auto"/>
              </w:rPr>
            </w:pPr>
            <w:r w:rsidRPr="007F7AE9">
              <w:rPr>
                <w:rFonts w:hAnsi="宋体" w:hint="eastAsia"/>
                <w:color w:val="auto"/>
              </w:rPr>
              <w:t xml:space="preserve">利率互换 </w:t>
            </w:r>
          </w:p>
        </w:tc>
        <w:tc>
          <w:tcPr>
            <w:tcW w:w="1984"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GOLD </w:t>
            </w:r>
          </w:p>
        </w:tc>
        <w:tc>
          <w:tcPr>
            <w:tcW w:w="2081"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黄金综合屏 </w:t>
            </w:r>
          </w:p>
        </w:tc>
      </w:tr>
      <w:tr w:rsidR="00720053" w:rsidRPr="00E70D18" w:rsidTr="00C160A7">
        <w:trPr>
          <w:cantSplit/>
          <w:trHeight w:val="244"/>
        </w:trPr>
        <w:tc>
          <w:tcPr>
            <w:tcW w:w="1701" w:type="dxa"/>
            <w:shd w:val="clear" w:color="auto" w:fill="auto"/>
            <w:vAlign w:val="center"/>
          </w:tcPr>
          <w:p w:rsidR="00720053" w:rsidRPr="007F7AE9" w:rsidRDefault="00720053" w:rsidP="00C160A7">
            <w:pPr>
              <w:pStyle w:val="aff6"/>
              <w:rPr>
                <w:rFonts w:hAnsi="宋体" w:cs="Arial"/>
                <w:b/>
                <w:bCs/>
                <w:color w:val="auto"/>
                <w:szCs w:val="21"/>
              </w:rPr>
            </w:pPr>
            <w:r w:rsidRPr="007F7AE9">
              <w:rPr>
                <w:rFonts w:hAnsi="宋体" w:cs="Arial"/>
                <w:b/>
                <w:bCs/>
                <w:color w:val="auto"/>
                <w:szCs w:val="21"/>
              </w:rPr>
              <w:t>BC3</w:t>
            </w:r>
            <w:r w:rsidRPr="007F7AE9">
              <w:rPr>
                <w:rFonts w:hAnsi="宋体" w:cs="Arial" w:hint="eastAsia"/>
                <w:b/>
                <w:bCs/>
                <w:color w:val="auto"/>
                <w:szCs w:val="21"/>
              </w:rPr>
              <w:t>M</w:t>
            </w:r>
          </w:p>
        </w:tc>
        <w:tc>
          <w:tcPr>
            <w:tcW w:w="2660" w:type="dxa"/>
            <w:gridSpan w:val="2"/>
            <w:shd w:val="clear" w:color="auto" w:fill="auto"/>
            <w:vAlign w:val="center"/>
          </w:tcPr>
          <w:p w:rsidR="00720053" w:rsidRPr="007F7AE9" w:rsidRDefault="00720053" w:rsidP="00C160A7">
            <w:pPr>
              <w:pStyle w:val="aff6"/>
              <w:rPr>
                <w:rFonts w:hAnsi="宋体" w:cs="宋体"/>
                <w:color w:val="auto"/>
              </w:rPr>
            </w:pPr>
            <w:r w:rsidRPr="007F7AE9">
              <w:rPr>
                <w:rFonts w:hAnsi="宋体" w:hint="eastAsia"/>
                <w:color w:val="auto"/>
              </w:rPr>
              <w:t xml:space="preserve">质押式回购分析 </w:t>
            </w:r>
          </w:p>
        </w:tc>
        <w:tc>
          <w:tcPr>
            <w:tcW w:w="1984"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SLVR </w:t>
            </w:r>
          </w:p>
        </w:tc>
        <w:tc>
          <w:tcPr>
            <w:tcW w:w="2081"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白银综合屏 </w:t>
            </w:r>
          </w:p>
        </w:tc>
      </w:tr>
      <w:tr w:rsidR="00720053" w:rsidRPr="00E70D18" w:rsidTr="00C160A7">
        <w:trPr>
          <w:cantSplit/>
          <w:trHeight w:val="244"/>
        </w:trPr>
        <w:tc>
          <w:tcPr>
            <w:tcW w:w="1701" w:type="dxa"/>
            <w:shd w:val="clear" w:color="auto" w:fill="auto"/>
            <w:vAlign w:val="center"/>
          </w:tcPr>
          <w:p w:rsidR="00720053" w:rsidRPr="007F7AE9" w:rsidRDefault="00720053" w:rsidP="00C160A7">
            <w:pPr>
              <w:pStyle w:val="aff6"/>
              <w:rPr>
                <w:rFonts w:hAnsi="宋体" w:cs="Arial"/>
                <w:b/>
                <w:bCs/>
                <w:color w:val="auto"/>
                <w:szCs w:val="21"/>
              </w:rPr>
            </w:pPr>
            <w:r w:rsidRPr="007F7AE9">
              <w:rPr>
                <w:rFonts w:hAnsi="宋体" w:cs="Arial"/>
                <w:b/>
                <w:bCs/>
                <w:color w:val="auto"/>
                <w:szCs w:val="21"/>
              </w:rPr>
              <w:t>BC4</w:t>
            </w:r>
            <w:r w:rsidRPr="007F7AE9">
              <w:rPr>
                <w:rFonts w:hAnsi="宋体" w:cs="Arial" w:hint="eastAsia"/>
                <w:b/>
                <w:bCs/>
                <w:color w:val="auto"/>
                <w:szCs w:val="21"/>
              </w:rPr>
              <w:t>M</w:t>
            </w:r>
            <w:r w:rsidRPr="007F7AE9">
              <w:rPr>
                <w:rFonts w:hAnsi="宋体" w:cs="Arial"/>
                <w:b/>
                <w:bCs/>
                <w:color w:val="auto"/>
                <w:szCs w:val="21"/>
              </w:rPr>
              <w:t xml:space="preserve"> </w:t>
            </w:r>
          </w:p>
        </w:tc>
        <w:tc>
          <w:tcPr>
            <w:tcW w:w="2660" w:type="dxa"/>
            <w:gridSpan w:val="2"/>
            <w:shd w:val="clear" w:color="auto" w:fill="auto"/>
            <w:vAlign w:val="center"/>
          </w:tcPr>
          <w:p w:rsidR="00720053" w:rsidRPr="007F7AE9" w:rsidRDefault="00720053" w:rsidP="00C160A7">
            <w:pPr>
              <w:pStyle w:val="aff6"/>
              <w:rPr>
                <w:rFonts w:hAnsi="宋体" w:cs="宋体"/>
                <w:color w:val="auto"/>
              </w:rPr>
            </w:pPr>
            <w:r w:rsidRPr="007F7AE9">
              <w:rPr>
                <w:rFonts w:hAnsi="宋体" w:hint="eastAsia"/>
                <w:color w:val="auto"/>
              </w:rPr>
              <w:t xml:space="preserve">买断式回购分析 </w:t>
            </w:r>
          </w:p>
        </w:tc>
        <w:tc>
          <w:tcPr>
            <w:tcW w:w="1984"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WCCI </w:t>
            </w:r>
          </w:p>
        </w:tc>
        <w:tc>
          <w:tcPr>
            <w:tcW w:w="2081"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Wind商品指数 </w:t>
            </w:r>
          </w:p>
        </w:tc>
      </w:tr>
      <w:tr w:rsidR="00720053" w:rsidRPr="00E70D18" w:rsidTr="00C160A7">
        <w:trPr>
          <w:cantSplit/>
          <w:trHeight w:val="244"/>
        </w:trPr>
        <w:tc>
          <w:tcPr>
            <w:tcW w:w="1701" w:type="dxa"/>
            <w:shd w:val="clear" w:color="auto" w:fill="auto"/>
            <w:vAlign w:val="center"/>
          </w:tcPr>
          <w:p w:rsidR="00720053" w:rsidRPr="00471A63" w:rsidRDefault="00720053" w:rsidP="00C160A7">
            <w:pPr>
              <w:pStyle w:val="aff6"/>
              <w:rPr>
                <w:rFonts w:hAnsi="宋体" w:cs="Arial"/>
                <w:b/>
                <w:bCs/>
                <w:color w:val="auto"/>
                <w:szCs w:val="21"/>
                <w:highlight w:val="yellow"/>
              </w:rPr>
            </w:pPr>
          </w:p>
        </w:tc>
        <w:tc>
          <w:tcPr>
            <w:tcW w:w="2660" w:type="dxa"/>
            <w:gridSpan w:val="2"/>
            <w:shd w:val="clear" w:color="auto" w:fill="auto"/>
            <w:vAlign w:val="center"/>
          </w:tcPr>
          <w:p w:rsidR="00720053" w:rsidRPr="00471A63" w:rsidRDefault="00720053" w:rsidP="00C160A7">
            <w:pPr>
              <w:pStyle w:val="aff6"/>
              <w:rPr>
                <w:rFonts w:hAnsi="宋体" w:cs="宋体"/>
                <w:color w:val="auto"/>
                <w:highlight w:val="yellow"/>
              </w:rPr>
            </w:pPr>
          </w:p>
        </w:tc>
        <w:tc>
          <w:tcPr>
            <w:tcW w:w="1984"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RPCM </w:t>
            </w:r>
          </w:p>
        </w:tc>
        <w:tc>
          <w:tcPr>
            <w:tcW w:w="2081"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商品研报 </w:t>
            </w:r>
          </w:p>
        </w:tc>
      </w:tr>
    </w:tbl>
    <w:p w:rsidR="00720053" w:rsidRPr="00E70D18" w:rsidRDefault="00720053" w:rsidP="00720053">
      <w:pPr>
        <w:spacing w:after="202" w:line="265" w:lineRule="auto"/>
        <w:rPr>
          <w:rFonts w:hAnsi="宋体"/>
        </w:rPr>
      </w:pPr>
    </w:p>
    <w:tbl>
      <w:tblPr>
        <w:tblW w:w="8426" w:type="dxa"/>
        <w:tblBorders>
          <w:top w:val="single" w:sz="18" w:space="0" w:color="DC3023"/>
          <w:bottom w:val="single" w:sz="18" w:space="0" w:color="DC3023"/>
          <w:insideH w:val="dashSmallGap" w:sz="8" w:space="0" w:color="F77668"/>
        </w:tblBorders>
        <w:tblLayout w:type="fixed"/>
        <w:tblLook w:val="0000"/>
      </w:tblPr>
      <w:tblGrid>
        <w:gridCol w:w="1701"/>
        <w:gridCol w:w="2376"/>
        <w:gridCol w:w="284"/>
        <w:gridCol w:w="1984"/>
        <w:gridCol w:w="2081"/>
      </w:tblGrid>
      <w:tr w:rsidR="00720053" w:rsidRPr="00E70D18" w:rsidTr="00C160A7">
        <w:trPr>
          <w:cantSplit/>
          <w:trHeight w:val="242"/>
        </w:trPr>
        <w:tc>
          <w:tcPr>
            <w:tcW w:w="4077" w:type="dxa"/>
            <w:gridSpan w:val="2"/>
            <w:shd w:val="clear" w:color="auto" w:fill="F4E6E1"/>
            <w:vAlign w:val="center"/>
          </w:tcPr>
          <w:p w:rsidR="00720053" w:rsidRPr="00E70D18" w:rsidRDefault="00720053" w:rsidP="00C160A7">
            <w:pPr>
              <w:pStyle w:val="aff6"/>
              <w:rPr>
                <w:rFonts w:hAnsi="宋体"/>
                <w:b/>
                <w:color w:val="auto"/>
                <w:szCs w:val="21"/>
              </w:rPr>
            </w:pPr>
            <w:r w:rsidRPr="00E70D18">
              <w:rPr>
                <w:rFonts w:hAnsi="宋体" w:hint="eastAsia"/>
                <w:b/>
                <w:color w:val="auto"/>
              </w:rPr>
              <w:t>资金&amp;衍生品 -</w:t>
            </w:r>
            <w:r w:rsidRPr="00E70D18">
              <w:rPr>
                <w:rFonts w:hAnsi="宋体"/>
                <w:b/>
                <w:color w:val="auto"/>
              </w:rPr>
              <w:t xml:space="preserve"> </w:t>
            </w:r>
            <w:r w:rsidRPr="00E70D18">
              <w:rPr>
                <w:rFonts w:hAnsi="宋体" w:hint="eastAsia"/>
                <w:b/>
                <w:color w:val="auto"/>
              </w:rPr>
              <w:t>外汇市场</w:t>
            </w:r>
          </w:p>
        </w:tc>
        <w:tc>
          <w:tcPr>
            <w:tcW w:w="4349" w:type="dxa"/>
            <w:gridSpan w:val="3"/>
            <w:shd w:val="clear" w:color="auto" w:fill="F4E6E1"/>
            <w:vAlign w:val="center"/>
          </w:tcPr>
          <w:p w:rsidR="00720053" w:rsidRPr="00E70D18" w:rsidRDefault="00720053" w:rsidP="00C160A7">
            <w:pPr>
              <w:pStyle w:val="aff6"/>
              <w:ind w:leftChars="82" w:left="180"/>
              <w:rPr>
                <w:rFonts w:hAnsi="宋体"/>
                <w:b/>
                <w:color w:val="auto"/>
              </w:rPr>
            </w:pPr>
            <w:r w:rsidRPr="00E70D18">
              <w:rPr>
                <w:rFonts w:hAnsi="宋体" w:hint="eastAsia"/>
                <w:b/>
                <w:color w:val="auto"/>
              </w:rPr>
              <w:t>商品 -</w:t>
            </w:r>
            <w:r w:rsidRPr="00E70D18">
              <w:rPr>
                <w:rFonts w:hAnsi="宋体"/>
                <w:b/>
                <w:color w:val="auto"/>
              </w:rPr>
              <w:t xml:space="preserve"> </w:t>
            </w:r>
            <w:r w:rsidRPr="00E70D18">
              <w:rPr>
                <w:rFonts w:hAnsi="宋体" w:hint="eastAsia"/>
                <w:b/>
                <w:color w:val="auto"/>
              </w:rPr>
              <w:t>分析工具</w:t>
            </w:r>
          </w:p>
        </w:tc>
      </w:tr>
      <w:tr w:rsidR="00720053" w:rsidRPr="00E70D18" w:rsidTr="00C160A7">
        <w:trPr>
          <w:cantSplit/>
          <w:trHeight w:val="248"/>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FX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国际外汇综合屏 </w:t>
            </w:r>
          </w:p>
        </w:tc>
        <w:tc>
          <w:tcPr>
            <w:tcW w:w="1984"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SPMN </w:t>
            </w:r>
          </w:p>
        </w:tc>
        <w:tc>
          <w:tcPr>
            <w:tcW w:w="2081"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套利监控 </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FXP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外汇综合概览 </w:t>
            </w:r>
          </w:p>
        </w:tc>
        <w:tc>
          <w:tcPr>
            <w:tcW w:w="1984"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SEAG </w:t>
            </w:r>
          </w:p>
        </w:tc>
        <w:tc>
          <w:tcPr>
            <w:tcW w:w="2081"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季节图表 </w:t>
            </w:r>
          </w:p>
        </w:tc>
      </w:tr>
      <w:tr w:rsidR="00720053" w:rsidRPr="00E70D18" w:rsidTr="00C160A7">
        <w:trPr>
          <w:cantSplit/>
          <w:trHeight w:val="247"/>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FXC</w:t>
            </w:r>
            <w:r>
              <w:rPr>
                <w:rFonts w:hAnsi="宋体" w:cs="Arial" w:hint="eastAsia"/>
                <w:b/>
                <w:bCs/>
                <w:color w:val="auto"/>
                <w:szCs w:val="21"/>
              </w:rPr>
              <w:t>R</w:t>
            </w:r>
            <w:r w:rsidRPr="00E70D18">
              <w:rPr>
                <w:rFonts w:hAnsi="宋体" w:cs="Arial"/>
                <w:b/>
                <w:bCs/>
                <w:color w:val="auto"/>
                <w:szCs w:val="21"/>
              </w:rPr>
              <w:t xml:space="preserve">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国际</w:t>
            </w:r>
            <w:r>
              <w:rPr>
                <w:rFonts w:hAnsi="宋体" w:hint="eastAsia"/>
                <w:color w:val="auto"/>
              </w:rPr>
              <w:t>外汇</w:t>
            </w:r>
            <w:r w:rsidRPr="00E70D18">
              <w:rPr>
                <w:rFonts w:hAnsi="宋体" w:hint="eastAsia"/>
                <w:color w:val="auto"/>
              </w:rPr>
              <w:t xml:space="preserve">交叉汇率 </w:t>
            </w:r>
          </w:p>
        </w:tc>
        <w:tc>
          <w:tcPr>
            <w:tcW w:w="1984"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COR </w:t>
            </w:r>
          </w:p>
        </w:tc>
        <w:tc>
          <w:tcPr>
            <w:tcW w:w="2081"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相关性分析 </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CFX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在岸人民币 </w:t>
            </w:r>
          </w:p>
        </w:tc>
        <w:tc>
          <w:tcPr>
            <w:tcW w:w="1984"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HVG </w:t>
            </w:r>
          </w:p>
        </w:tc>
        <w:tc>
          <w:tcPr>
            <w:tcW w:w="2081"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历史波动率 </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CFXF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人民币外汇远掉 </w:t>
            </w:r>
          </w:p>
        </w:tc>
        <w:tc>
          <w:tcPr>
            <w:tcW w:w="1984"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REG </w:t>
            </w:r>
          </w:p>
        </w:tc>
        <w:tc>
          <w:tcPr>
            <w:tcW w:w="2081"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回归分析 </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SPDF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外汇价差分析 </w:t>
            </w:r>
          </w:p>
        </w:tc>
        <w:tc>
          <w:tcPr>
            <w:tcW w:w="1984"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CFC </w:t>
            </w:r>
          </w:p>
        </w:tc>
        <w:tc>
          <w:tcPr>
            <w:tcW w:w="2081"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商品曲线 </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lastRenderedPageBreak/>
              <w:t xml:space="preserve">FRC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2641FA">
              <w:rPr>
                <w:rFonts w:hAnsi="宋体" w:hint="eastAsia"/>
                <w:color w:val="auto"/>
              </w:rPr>
              <w:t>汇率计算器</w:t>
            </w:r>
            <w:r w:rsidRPr="00E70D18">
              <w:rPr>
                <w:rFonts w:hAnsi="宋体" w:hint="eastAsia"/>
                <w:color w:val="auto"/>
              </w:rPr>
              <w:t xml:space="preserve"> </w:t>
            </w:r>
          </w:p>
        </w:tc>
        <w:tc>
          <w:tcPr>
            <w:tcW w:w="1984"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IPL </w:t>
            </w:r>
          </w:p>
        </w:tc>
        <w:tc>
          <w:tcPr>
            <w:tcW w:w="2081"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进口利润分析 </w:t>
            </w:r>
          </w:p>
        </w:tc>
      </w:tr>
    </w:tbl>
    <w:p w:rsidR="00720053" w:rsidRPr="00E70D18" w:rsidRDefault="00720053" w:rsidP="00720053">
      <w:pPr>
        <w:spacing w:after="202" w:line="265" w:lineRule="auto"/>
        <w:rPr>
          <w:rFonts w:hAnsi="宋体"/>
        </w:rPr>
      </w:pPr>
    </w:p>
    <w:tbl>
      <w:tblPr>
        <w:tblW w:w="8426" w:type="dxa"/>
        <w:tblBorders>
          <w:top w:val="single" w:sz="18" w:space="0" w:color="DC3023"/>
          <w:bottom w:val="single" w:sz="18" w:space="0" w:color="DC3023"/>
          <w:insideH w:val="dashSmallGap" w:sz="8" w:space="0" w:color="F77668"/>
        </w:tblBorders>
        <w:tblLayout w:type="fixed"/>
        <w:tblLook w:val="0000"/>
      </w:tblPr>
      <w:tblGrid>
        <w:gridCol w:w="1701"/>
        <w:gridCol w:w="2376"/>
        <w:gridCol w:w="284"/>
        <w:gridCol w:w="2160"/>
        <w:gridCol w:w="1905"/>
      </w:tblGrid>
      <w:tr w:rsidR="00720053" w:rsidRPr="00E70D18" w:rsidTr="00C160A7">
        <w:trPr>
          <w:cantSplit/>
          <w:trHeight w:val="242"/>
        </w:trPr>
        <w:tc>
          <w:tcPr>
            <w:tcW w:w="4077" w:type="dxa"/>
            <w:gridSpan w:val="2"/>
            <w:shd w:val="clear" w:color="auto" w:fill="F4E6E1"/>
            <w:vAlign w:val="center"/>
          </w:tcPr>
          <w:p w:rsidR="00720053" w:rsidRPr="00E70D18" w:rsidRDefault="00720053" w:rsidP="00C160A7">
            <w:pPr>
              <w:pStyle w:val="aff6"/>
              <w:rPr>
                <w:rFonts w:hAnsi="宋体"/>
                <w:b/>
                <w:color w:val="auto"/>
                <w:szCs w:val="21"/>
              </w:rPr>
            </w:pPr>
            <w:r w:rsidRPr="00E70D18">
              <w:rPr>
                <w:rFonts w:hAnsi="宋体" w:hint="eastAsia"/>
                <w:b/>
                <w:color w:val="auto"/>
              </w:rPr>
              <w:t>基金 -</w:t>
            </w:r>
            <w:r w:rsidRPr="00E70D18">
              <w:rPr>
                <w:rFonts w:hAnsi="宋体"/>
                <w:b/>
                <w:color w:val="auto"/>
              </w:rPr>
              <w:t xml:space="preserve"> </w:t>
            </w:r>
            <w:r w:rsidRPr="00E70D18">
              <w:rPr>
                <w:rFonts w:hAnsi="宋体" w:hint="eastAsia"/>
                <w:b/>
                <w:color w:val="auto"/>
              </w:rPr>
              <w:t>基金资讯</w:t>
            </w:r>
          </w:p>
        </w:tc>
        <w:tc>
          <w:tcPr>
            <w:tcW w:w="4349" w:type="dxa"/>
            <w:gridSpan w:val="3"/>
            <w:shd w:val="clear" w:color="auto" w:fill="F4E6E1"/>
            <w:vAlign w:val="center"/>
          </w:tcPr>
          <w:p w:rsidR="00720053" w:rsidRPr="00E70D18" w:rsidRDefault="00720053" w:rsidP="00C160A7">
            <w:pPr>
              <w:pStyle w:val="aff6"/>
              <w:ind w:leftChars="82" w:left="180"/>
              <w:rPr>
                <w:rFonts w:hAnsi="宋体"/>
                <w:b/>
                <w:color w:val="auto"/>
              </w:rPr>
            </w:pPr>
            <w:r w:rsidRPr="00E70D18">
              <w:rPr>
                <w:rFonts w:hAnsi="宋体" w:hint="eastAsia"/>
                <w:b/>
                <w:color w:val="auto"/>
              </w:rPr>
              <w:t xml:space="preserve">基金 </w:t>
            </w:r>
            <w:r w:rsidRPr="00E70D18">
              <w:rPr>
                <w:rFonts w:hAnsi="宋体"/>
                <w:b/>
                <w:color w:val="auto"/>
              </w:rPr>
              <w:t xml:space="preserve">– </w:t>
            </w:r>
            <w:r w:rsidRPr="00E70D18">
              <w:rPr>
                <w:rFonts w:hAnsi="宋体" w:hint="eastAsia"/>
                <w:b/>
                <w:color w:val="auto"/>
              </w:rPr>
              <w:t>银行理财</w:t>
            </w:r>
          </w:p>
        </w:tc>
      </w:tr>
      <w:tr w:rsidR="00720053" w:rsidRPr="00E70D18" w:rsidTr="00C160A7">
        <w:trPr>
          <w:cantSplit/>
          <w:trHeight w:val="248"/>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NCF</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基金动态</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Pr>
                <w:rFonts w:hAnsi="宋体" w:cs="Arial" w:hint="eastAsia"/>
                <w:b/>
                <w:bCs/>
                <w:color w:val="auto"/>
                <w:szCs w:val="21"/>
              </w:rPr>
              <w:t>BFP</w:t>
            </w:r>
            <w:r w:rsidRPr="00E70D18">
              <w:rPr>
                <w:rFonts w:hAnsi="宋体" w:cs="Arial"/>
                <w:b/>
                <w:bCs/>
                <w:color w:val="auto"/>
                <w:szCs w:val="21"/>
              </w:rPr>
              <w:t xml:space="preserve"> </w:t>
            </w:r>
          </w:p>
        </w:tc>
        <w:tc>
          <w:tcPr>
            <w:tcW w:w="1905" w:type="dxa"/>
            <w:shd w:val="clear" w:color="auto" w:fill="auto"/>
            <w:vAlign w:val="center"/>
          </w:tcPr>
          <w:p w:rsidR="00720053" w:rsidRPr="00E70D18" w:rsidRDefault="00720053" w:rsidP="00C160A7">
            <w:pPr>
              <w:pStyle w:val="aff6"/>
              <w:rPr>
                <w:rFonts w:hAnsi="宋体" w:cs="宋体"/>
                <w:color w:val="auto"/>
              </w:rPr>
            </w:pPr>
            <w:r>
              <w:rPr>
                <w:rFonts w:hAnsi="宋体" w:hint="eastAsia"/>
                <w:color w:val="auto"/>
              </w:rPr>
              <w:t>银行理财业绩</w:t>
            </w:r>
            <w:r w:rsidRPr="00E70D18">
              <w:rPr>
                <w:rFonts w:hAnsi="宋体" w:hint="eastAsia"/>
                <w:color w:val="auto"/>
              </w:rPr>
              <w:t xml:space="preserve"> </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MFC</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基金日历</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Pr>
                <w:rFonts w:hAnsi="宋体" w:cs="Arial" w:hint="eastAsia"/>
                <w:b/>
                <w:bCs/>
                <w:color w:val="auto"/>
                <w:szCs w:val="21"/>
              </w:rPr>
              <w:t>BFF</w:t>
            </w:r>
          </w:p>
        </w:tc>
        <w:tc>
          <w:tcPr>
            <w:tcW w:w="1905" w:type="dxa"/>
            <w:shd w:val="clear" w:color="auto" w:fill="auto"/>
            <w:vAlign w:val="center"/>
          </w:tcPr>
          <w:p w:rsidR="00720053" w:rsidRPr="00E70D18" w:rsidRDefault="00720053" w:rsidP="00C160A7">
            <w:pPr>
              <w:pStyle w:val="aff6"/>
              <w:rPr>
                <w:rFonts w:hAnsi="宋体" w:cs="宋体"/>
                <w:color w:val="auto"/>
              </w:rPr>
            </w:pPr>
            <w:r>
              <w:rPr>
                <w:rFonts w:hAnsi="宋体" w:hint="eastAsia"/>
                <w:color w:val="auto"/>
              </w:rPr>
              <w:t>银行理财索引</w:t>
            </w:r>
          </w:p>
        </w:tc>
      </w:tr>
      <w:tr w:rsidR="00720053" w:rsidRPr="00E70D18" w:rsidTr="00C160A7">
        <w:trPr>
          <w:cantSplit/>
          <w:trHeight w:val="247"/>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NAMF</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基金公告</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Pr>
                <w:rFonts w:hAnsi="宋体" w:cs="Arial" w:hint="eastAsia"/>
                <w:b/>
                <w:bCs/>
                <w:color w:val="auto"/>
                <w:szCs w:val="21"/>
              </w:rPr>
              <w:t>BFS</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理财</w:t>
            </w:r>
            <w:r>
              <w:rPr>
                <w:rFonts w:hAnsi="宋体" w:hint="eastAsia"/>
                <w:color w:val="auto"/>
              </w:rPr>
              <w:t>专题统计</w:t>
            </w:r>
          </w:p>
        </w:tc>
      </w:tr>
    </w:tbl>
    <w:p w:rsidR="00720053" w:rsidRPr="00E70D18" w:rsidRDefault="00720053" w:rsidP="00720053">
      <w:pPr>
        <w:spacing w:after="202" w:line="265" w:lineRule="auto"/>
        <w:rPr>
          <w:rFonts w:hAnsi="宋体" w:hint="eastAsia"/>
        </w:rPr>
      </w:pPr>
    </w:p>
    <w:tbl>
      <w:tblPr>
        <w:tblW w:w="8426" w:type="dxa"/>
        <w:tblBorders>
          <w:top w:val="single" w:sz="18" w:space="0" w:color="DC3023"/>
          <w:bottom w:val="single" w:sz="18" w:space="0" w:color="DC3023"/>
          <w:insideH w:val="dashSmallGap" w:sz="8" w:space="0" w:color="F77668"/>
        </w:tblBorders>
        <w:tblLayout w:type="fixed"/>
        <w:tblLook w:val="0000"/>
      </w:tblPr>
      <w:tblGrid>
        <w:gridCol w:w="1701"/>
        <w:gridCol w:w="2512"/>
        <w:gridCol w:w="148"/>
        <w:gridCol w:w="2160"/>
        <w:gridCol w:w="1905"/>
      </w:tblGrid>
      <w:tr w:rsidR="00720053" w:rsidRPr="00E70D18" w:rsidTr="00C160A7">
        <w:trPr>
          <w:cantSplit/>
          <w:trHeight w:val="242"/>
        </w:trPr>
        <w:tc>
          <w:tcPr>
            <w:tcW w:w="4213" w:type="dxa"/>
            <w:gridSpan w:val="2"/>
            <w:shd w:val="clear" w:color="auto" w:fill="F4E6E1"/>
            <w:vAlign w:val="center"/>
          </w:tcPr>
          <w:p w:rsidR="00720053" w:rsidRPr="00E70D18" w:rsidRDefault="00720053" w:rsidP="00C160A7">
            <w:pPr>
              <w:pStyle w:val="aff6"/>
              <w:rPr>
                <w:rFonts w:hAnsi="宋体"/>
                <w:b/>
                <w:color w:val="auto"/>
                <w:szCs w:val="21"/>
              </w:rPr>
            </w:pPr>
            <w:r w:rsidRPr="00E70D18">
              <w:rPr>
                <w:rFonts w:hAnsi="宋体" w:hint="eastAsia"/>
                <w:b/>
                <w:color w:val="auto"/>
              </w:rPr>
              <w:t xml:space="preserve">基金 </w:t>
            </w:r>
            <w:r w:rsidRPr="00E70D18">
              <w:rPr>
                <w:rFonts w:hAnsi="宋体"/>
                <w:b/>
                <w:color w:val="auto"/>
              </w:rPr>
              <w:t xml:space="preserve">– </w:t>
            </w:r>
            <w:r w:rsidRPr="00E70D18">
              <w:rPr>
                <w:rFonts w:hAnsi="宋体" w:hint="eastAsia"/>
                <w:b/>
                <w:color w:val="auto"/>
              </w:rPr>
              <w:t>基金概览</w:t>
            </w:r>
          </w:p>
        </w:tc>
        <w:tc>
          <w:tcPr>
            <w:tcW w:w="4213" w:type="dxa"/>
            <w:gridSpan w:val="3"/>
            <w:shd w:val="clear" w:color="auto" w:fill="F4E6E1"/>
            <w:vAlign w:val="center"/>
          </w:tcPr>
          <w:p w:rsidR="00720053" w:rsidRPr="00E70D18" w:rsidRDefault="00720053" w:rsidP="00C160A7">
            <w:pPr>
              <w:pStyle w:val="aff6"/>
              <w:ind w:leftChars="18" w:left="40"/>
              <w:rPr>
                <w:rFonts w:hAnsi="宋体"/>
                <w:b/>
                <w:color w:val="auto"/>
                <w:szCs w:val="21"/>
              </w:rPr>
            </w:pPr>
            <w:r w:rsidRPr="00E70D18">
              <w:rPr>
                <w:rFonts w:hAnsi="宋体" w:hint="eastAsia"/>
                <w:b/>
                <w:color w:val="auto"/>
              </w:rPr>
              <w:t xml:space="preserve">基金 </w:t>
            </w:r>
            <w:r w:rsidRPr="00E70D18">
              <w:rPr>
                <w:rFonts w:hAnsi="宋体"/>
                <w:b/>
                <w:color w:val="auto"/>
              </w:rPr>
              <w:t xml:space="preserve">– </w:t>
            </w:r>
            <w:r w:rsidRPr="00E70D18">
              <w:rPr>
                <w:rFonts w:hAnsi="宋体" w:hint="eastAsia"/>
                <w:b/>
                <w:color w:val="auto"/>
              </w:rPr>
              <w:t>基金研究</w:t>
            </w:r>
          </w:p>
        </w:tc>
      </w:tr>
      <w:tr w:rsidR="00720053" w:rsidRPr="00E70D18" w:rsidTr="00C160A7">
        <w:trPr>
          <w:cantSplit/>
          <w:trHeight w:val="248"/>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9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基金综合屏 </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F9 </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深度资料 </w:t>
            </w:r>
          </w:p>
        </w:tc>
      </w:tr>
      <w:tr w:rsidR="00720053" w:rsidRPr="00E70D18" w:rsidTr="00C160A7">
        <w:trPr>
          <w:cantSplit/>
          <w:trHeight w:val="244"/>
        </w:trPr>
        <w:tc>
          <w:tcPr>
            <w:tcW w:w="1701" w:type="dxa"/>
            <w:shd w:val="clear" w:color="auto" w:fill="auto"/>
            <w:vAlign w:val="center"/>
          </w:tcPr>
          <w:p w:rsidR="00720053" w:rsidRPr="002641FA" w:rsidRDefault="00720053" w:rsidP="00C160A7">
            <w:pPr>
              <w:pStyle w:val="aff6"/>
              <w:rPr>
                <w:rFonts w:hAnsi="宋体" w:cs="Arial"/>
                <w:b/>
                <w:bCs/>
                <w:color w:val="auto"/>
                <w:szCs w:val="21"/>
              </w:rPr>
            </w:pPr>
            <w:r w:rsidRPr="002641FA">
              <w:rPr>
                <w:rFonts w:hAnsi="宋体" w:cs="Arial"/>
                <w:b/>
                <w:bCs/>
                <w:color w:val="auto"/>
                <w:szCs w:val="21"/>
              </w:rPr>
              <w:t>ETF</w:t>
            </w:r>
          </w:p>
        </w:tc>
        <w:tc>
          <w:tcPr>
            <w:tcW w:w="2660" w:type="dxa"/>
            <w:gridSpan w:val="2"/>
            <w:shd w:val="clear" w:color="auto" w:fill="auto"/>
            <w:vAlign w:val="center"/>
          </w:tcPr>
          <w:p w:rsidR="00720053" w:rsidRPr="002641FA" w:rsidRDefault="00720053" w:rsidP="00C160A7">
            <w:pPr>
              <w:pStyle w:val="aff6"/>
              <w:rPr>
                <w:rFonts w:hAnsi="宋体" w:cs="宋体"/>
                <w:color w:val="auto"/>
              </w:rPr>
            </w:pPr>
            <w:r w:rsidRPr="002641FA">
              <w:rPr>
                <w:rFonts w:hAnsi="宋体" w:hint="eastAsia"/>
                <w:color w:val="auto"/>
              </w:rPr>
              <w:t>ETF基金行情</w:t>
            </w:r>
          </w:p>
        </w:tc>
        <w:tc>
          <w:tcPr>
            <w:tcW w:w="2160" w:type="dxa"/>
            <w:shd w:val="clear" w:color="auto" w:fill="auto"/>
            <w:vAlign w:val="center"/>
          </w:tcPr>
          <w:p w:rsidR="00720053" w:rsidRPr="002641FA" w:rsidRDefault="00720053" w:rsidP="00C160A7">
            <w:pPr>
              <w:pStyle w:val="aff6"/>
              <w:rPr>
                <w:rFonts w:hAnsi="宋体" w:cs="Arial"/>
                <w:b/>
                <w:bCs/>
                <w:color w:val="auto"/>
                <w:szCs w:val="21"/>
              </w:rPr>
            </w:pPr>
            <w:r w:rsidRPr="002641FA">
              <w:rPr>
                <w:rFonts w:hAnsi="宋体" w:cs="Arial" w:hint="eastAsia"/>
                <w:b/>
                <w:bCs/>
                <w:color w:val="auto"/>
                <w:szCs w:val="21"/>
              </w:rPr>
              <w:t>FF</w:t>
            </w:r>
          </w:p>
        </w:tc>
        <w:tc>
          <w:tcPr>
            <w:tcW w:w="1905" w:type="dxa"/>
            <w:shd w:val="clear" w:color="auto" w:fill="auto"/>
            <w:vAlign w:val="center"/>
          </w:tcPr>
          <w:p w:rsidR="00720053" w:rsidRPr="002641FA" w:rsidRDefault="00720053" w:rsidP="00C160A7">
            <w:pPr>
              <w:pStyle w:val="aff6"/>
              <w:rPr>
                <w:rFonts w:hAnsi="宋体" w:cs="宋体"/>
                <w:color w:val="auto"/>
              </w:rPr>
            </w:pPr>
            <w:r w:rsidRPr="002641FA">
              <w:rPr>
                <w:rFonts w:hAnsi="宋体" w:hint="eastAsia"/>
                <w:color w:val="auto"/>
              </w:rPr>
              <w:t>基金索引</w:t>
            </w:r>
          </w:p>
        </w:tc>
      </w:tr>
      <w:tr w:rsidR="00720053" w:rsidRPr="00E70D18" w:rsidTr="00C160A7">
        <w:trPr>
          <w:cantSplit/>
          <w:trHeight w:val="247"/>
        </w:trPr>
        <w:tc>
          <w:tcPr>
            <w:tcW w:w="1701" w:type="dxa"/>
            <w:shd w:val="clear" w:color="auto" w:fill="auto"/>
            <w:vAlign w:val="center"/>
          </w:tcPr>
          <w:p w:rsidR="00720053" w:rsidRPr="002641FA" w:rsidRDefault="00720053" w:rsidP="00C160A7">
            <w:pPr>
              <w:pStyle w:val="aff6"/>
              <w:rPr>
                <w:rFonts w:hAnsi="宋体" w:cs="Arial"/>
                <w:b/>
                <w:bCs/>
                <w:color w:val="auto"/>
                <w:szCs w:val="21"/>
              </w:rPr>
            </w:pPr>
            <w:r w:rsidRPr="002641FA">
              <w:rPr>
                <w:rFonts w:hAnsi="宋体" w:cs="Arial"/>
                <w:b/>
                <w:bCs/>
                <w:color w:val="auto"/>
                <w:szCs w:val="21"/>
              </w:rPr>
              <w:t>70</w:t>
            </w:r>
          </w:p>
        </w:tc>
        <w:tc>
          <w:tcPr>
            <w:tcW w:w="2660" w:type="dxa"/>
            <w:gridSpan w:val="2"/>
            <w:shd w:val="clear" w:color="auto" w:fill="auto"/>
            <w:vAlign w:val="center"/>
          </w:tcPr>
          <w:p w:rsidR="00720053" w:rsidRPr="002641FA" w:rsidRDefault="00720053" w:rsidP="00C160A7">
            <w:pPr>
              <w:pStyle w:val="aff6"/>
              <w:rPr>
                <w:rFonts w:hAnsi="宋体" w:cs="宋体"/>
                <w:color w:val="auto"/>
              </w:rPr>
            </w:pPr>
            <w:r w:rsidRPr="002641FA">
              <w:rPr>
                <w:rFonts w:hAnsi="宋体" w:hint="eastAsia"/>
                <w:color w:val="auto"/>
              </w:rPr>
              <w:t>开放式基金排行</w:t>
            </w:r>
          </w:p>
        </w:tc>
        <w:tc>
          <w:tcPr>
            <w:tcW w:w="2160" w:type="dxa"/>
            <w:shd w:val="clear" w:color="auto" w:fill="auto"/>
            <w:vAlign w:val="center"/>
          </w:tcPr>
          <w:p w:rsidR="00720053" w:rsidRPr="002641FA" w:rsidRDefault="00720053" w:rsidP="00C160A7">
            <w:pPr>
              <w:pStyle w:val="aff6"/>
              <w:rPr>
                <w:rFonts w:hAnsi="宋体" w:cs="Arial"/>
                <w:b/>
                <w:bCs/>
                <w:color w:val="auto"/>
                <w:szCs w:val="21"/>
              </w:rPr>
            </w:pPr>
            <w:r w:rsidRPr="002641FA">
              <w:rPr>
                <w:rFonts w:hAnsi="宋体" w:cs="Arial"/>
                <w:b/>
                <w:bCs/>
                <w:color w:val="auto"/>
                <w:szCs w:val="21"/>
              </w:rPr>
              <w:t xml:space="preserve">MFCP </w:t>
            </w:r>
          </w:p>
        </w:tc>
        <w:tc>
          <w:tcPr>
            <w:tcW w:w="1905" w:type="dxa"/>
            <w:shd w:val="clear" w:color="auto" w:fill="auto"/>
            <w:vAlign w:val="center"/>
          </w:tcPr>
          <w:p w:rsidR="00720053" w:rsidRPr="002641FA" w:rsidRDefault="00720053" w:rsidP="00C160A7">
            <w:pPr>
              <w:pStyle w:val="aff6"/>
              <w:rPr>
                <w:rFonts w:hAnsi="宋体" w:cs="宋体"/>
                <w:color w:val="auto"/>
              </w:rPr>
            </w:pPr>
            <w:r w:rsidRPr="002641FA">
              <w:rPr>
                <w:rFonts w:hAnsi="宋体" w:hint="eastAsia"/>
                <w:color w:val="auto"/>
              </w:rPr>
              <w:t xml:space="preserve">基金比较 </w:t>
            </w:r>
          </w:p>
        </w:tc>
      </w:tr>
      <w:tr w:rsidR="00720053" w:rsidRPr="00E70D18" w:rsidTr="00C160A7">
        <w:trPr>
          <w:cantSplit/>
          <w:trHeight w:val="244"/>
        </w:trPr>
        <w:tc>
          <w:tcPr>
            <w:tcW w:w="1701" w:type="dxa"/>
            <w:shd w:val="clear" w:color="auto" w:fill="auto"/>
            <w:vAlign w:val="center"/>
          </w:tcPr>
          <w:p w:rsidR="00720053" w:rsidRPr="002641FA" w:rsidRDefault="00720053" w:rsidP="00C160A7">
            <w:pPr>
              <w:pStyle w:val="aff6"/>
              <w:rPr>
                <w:rFonts w:hAnsi="宋体" w:cs="Arial"/>
                <w:b/>
                <w:bCs/>
                <w:color w:val="auto"/>
                <w:szCs w:val="21"/>
              </w:rPr>
            </w:pPr>
            <w:r w:rsidRPr="002641FA">
              <w:rPr>
                <w:rFonts w:hAnsi="宋体" w:cs="Arial"/>
                <w:b/>
                <w:bCs/>
                <w:color w:val="auto"/>
                <w:szCs w:val="21"/>
              </w:rPr>
              <w:t xml:space="preserve">QDII </w:t>
            </w:r>
          </w:p>
        </w:tc>
        <w:tc>
          <w:tcPr>
            <w:tcW w:w="2660" w:type="dxa"/>
            <w:gridSpan w:val="2"/>
            <w:shd w:val="clear" w:color="auto" w:fill="auto"/>
            <w:vAlign w:val="center"/>
          </w:tcPr>
          <w:p w:rsidR="00720053" w:rsidRPr="002641FA" w:rsidRDefault="00720053" w:rsidP="00C160A7">
            <w:pPr>
              <w:pStyle w:val="aff6"/>
              <w:rPr>
                <w:rFonts w:hAnsi="宋体" w:cs="宋体"/>
                <w:color w:val="auto"/>
              </w:rPr>
            </w:pPr>
            <w:r w:rsidRPr="002641FA">
              <w:rPr>
                <w:rFonts w:hAnsi="宋体" w:hint="eastAsia"/>
                <w:color w:val="auto"/>
              </w:rPr>
              <w:t xml:space="preserve">QDII基金排行 </w:t>
            </w:r>
          </w:p>
        </w:tc>
        <w:tc>
          <w:tcPr>
            <w:tcW w:w="2160" w:type="dxa"/>
            <w:shd w:val="clear" w:color="auto" w:fill="auto"/>
            <w:vAlign w:val="center"/>
          </w:tcPr>
          <w:p w:rsidR="00720053" w:rsidRPr="002641FA" w:rsidRDefault="00720053" w:rsidP="00C160A7">
            <w:pPr>
              <w:pStyle w:val="aff6"/>
              <w:rPr>
                <w:rFonts w:hAnsi="宋体" w:cs="Arial"/>
                <w:b/>
                <w:bCs/>
                <w:color w:val="auto"/>
                <w:szCs w:val="21"/>
              </w:rPr>
            </w:pPr>
            <w:r w:rsidRPr="002641FA">
              <w:rPr>
                <w:rFonts w:hAnsi="宋体" w:cs="Arial"/>
                <w:b/>
                <w:bCs/>
                <w:color w:val="auto"/>
                <w:szCs w:val="21"/>
              </w:rPr>
              <w:t xml:space="preserve">MFCA </w:t>
            </w:r>
          </w:p>
        </w:tc>
        <w:tc>
          <w:tcPr>
            <w:tcW w:w="1905" w:type="dxa"/>
            <w:shd w:val="clear" w:color="auto" w:fill="auto"/>
            <w:vAlign w:val="center"/>
          </w:tcPr>
          <w:p w:rsidR="00720053" w:rsidRPr="002641FA" w:rsidRDefault="00720053" w:rsidP="00C160A7">
            <w:pPr>
              <w:pStyle w:val="aff6"/>
              <w:rPr>
                <w:rFonts w:hAnsi="宋体" w:cs="宋体"/>
                <w:color w:val="auto"/>
              </w:rPr>
            </w:pPr>
            <w:r w:rsidRPr="002641FA">
              <w:rPr>
                <w:rFonts w:hAnsi="宋体" w:hint="eastAsia"/>
                <w:color w:val="auto"/>
              </w:rPr>
              <w:t>基金公司</w:t>
            </w:r>
          </w:p>
        </w:tc>
      </w:tr>
      <w:tr w:rsidR="00720053" w:rsidRPr="00E70D18" w:rsidTr="00C160A7">
        <w:trPr>
          <w:cantSplit/>
          <w:trHeight w:val="244"/>
        </w:trPr>
        <w:tc>
          <w:tcPr>
            <w:tcW w:w="1701" w:type="dxa"/>
            <w:shd w:val="clear" w:color="auto" w:fill="auto"/>
            <w:vAlign w:val="center"/>
          </w:tcPr>
          <w:p w:rsidR="00720053" w:rsidRPr="002641FA" w:rsidRDefault="00720053" w:rsidP="00C160A7">
            <w:pPr>
              <w:pStyle w:val="aff6"/>
              <w:rPr>
                <w:rFonts w:hAnsi="宋体" w:cs="Arial"/>
                <w:b/>
                <w:bCs/>
                <w:color w:val="auto"/>
                <w:szCs w:val="21"/>
              </w:rPr>
            </w:pPr>
            <w:r w:rsidRPr="002641FA">
              <w:rPr>
                <w:rFonts w:hAnsi="宋体" w:cs="Arial"/>
                <w:b/>
                <w:bCs/>
                <w:color w:val="auto"/>
                <w:szCs w:val="21"/>
              </w:rPr>
              <w:t xml:space="preserve">RHF </w:t>
            </w:r>
          </w:p>
        </w:tc>
        <w:tc>
          <w:tcPr>
            <w:tcW w:w="2660" w:type="dxa"/>
            <w:gridSpan w:val="2"/>
            <w:shd w:val="clear" w:color="auto" w:fill="auto"/>
            <w:vAlign w:val="center"/>
          </w:tcPr>
          <w:p w:rsidR="00720053" w:rsidRPr="002641FA" w:rsidRDefault="00720053" w:rsidP="00C160A7">
            <w:pPr>
              <w:pStyle w:val="aff6"/>
              <w:rPr>
                <w:rFonts w:hAnsi="宋体" w:cs="宋体"/>
                <w:color w:val="auto"/>
              </w:rPr>
            </w:pPr>
            <w:r w:rsidRPr="002641FA">
              <w:rPr>
                <w:rFonts w:hAnsi="宋体" w:hint="eastAsia"/>
                <w:color w:val="auto"/>
              </w:rPr>
              <w:t>私募</w:t>
            </w:r>
            <w:r>
              <w:rPr>
                <w:rFonts w:hAnsi="宋体" w:hint="eastAsia"/>
                <w:color w:val="auto"/>
              </w:rPr>
              <w:t>基金</w:t>
            </w:r>
            <w:r w:rsidRPr="002641FA">
              <w:rPr>
                <w:rFonts w:hAnsi="宋体" w:hint="eastAsia"/>
                <w:color w:val="auto"/>
              </w:rPr>
              <w:t xml:space="preserve">排行 </w:t>
            </w:r>
          </w:p>
        </w:tc>
        <w:tc>
          <w:tcPr>
            <w:tcW w:w="2160" w:type="dxa"/>
            <w:shd w:val="clear" w:color="auto" w:fill="auto"/>
            <w:vAlign w:val="center"/>
          </w:tcPr>
          <w:p w:rsidR="00720053" w:rsidRPr="002641FA" w:rsidRDefault="00720053" w:rsidP="00C160A7">
            <w:pPr>
              <w:pStyle w:val="aff6"/>
              <w:rPr>
                <w:rFonts w:hAnsi="宋体" w:cs="Arial"/>
                <w:b/>
                <w:bCs/>
                <w:color w:val="auto"/>
                <w:szCs w:val="21"/>
              </w:rPr>
            </w:pPr>
            <w:r w:rsidRPr="002641FA">
              <w:rPr>
                <w:rFonts w:hAnsi="宋体" w:cs="Arial"/>
                <w:b/>
                <w:bCs/>
                <w:color w:val="auto"/>
                <w:szCs w:val="21"/>
              </w:rPr>
              <w:t xml:space="preserve">MFDE </w:t>
            </w:r>
          </w:p>
        </w:tc>
        <w:tc>
          <w:tcPr>
            <w:tcW w:w="1905" w:type="dxa"/>
            <w:shd w:val="clear" w:color="auto" w:fill="auto"/>
            <w:vAlign w:val="center"/>
          </w:tcPr>
          <w:p w:rsidR="00720053" w:rsidRPr="002641FA" w:rsidRDefault="00720053" w:rsidP="00C160A7">
            <w:pPr>
              <w:pStyle w:val="aff6"/>
              <w:rPr>
                <w:rFonts w:hAnsi="宋体" w:cs="宋体"/>
                <w:color w:val="auto"/>
              </w:rPr>
            </w:pPr>
            <w:r>
              <w:rPr>
                <w:rFonts w:hAnsi="宋体" w:hint="eastAsia"/>
                <w:color w:val="auto"/>
              </w:rPr>
              <w:t>基金</w:t>
            </w:r>
            <w:r w:rsidRPr="002641FA">
              <w:rPr>
                <w:rFonts w:hAnsi="宋体" w:hint="eastAsia"/>
                <w:color w:val="auto"/>
              </w:rPr>
              <w:t xml:space="preserve">数据浏览器 </w:t>
            </w:r>
          </w:p>
        </w:tc>
      </w:tr>
      <w:tr w:rsidR="00720053" w:rsidRPr="00E70D18" w:rsidTr="00C160A7">
        <w:trPr>
          <w:cantSplit/>
          <w:trHeight w:val="244"/>
        </w:trPr>
        <w:tc>
          <w:tcPr>
            <w:tcW w:w="1701" w:type="dxa"/>
            <w:shd w:val="clear" w:color="auto" w:fill="auto"/>
            <w:vAlign w:val="center"/>
          </w:tcPr>
          <w:p w:rsidR="00720053" w:rsidRPr="002641FA" w:rsidRDefault="00720053" w:rsidP="00C160A7">
            <w:pPr>
              <w:pStyle w:val="aff6"/>
              <w:rPr>
                <w:rFonts w:hAnsi="宋体" w:cs="Arial"/>
                <w:b/>
                <w:bCs/>
                <w:color w:val="auto"/>
                <w:szCs w:val="21"/>
              </w:rPr>
            </w:pPr>
            <w:r w:rsidRPr="002641FA">
              <w:rPr>
                <w:rFonts w:hAnsi="宋体" w:cs="Arial"/>
                <w:b/>
                <w:bCs/>
                <w:color w:val="auto"/>
                <w:szCs w:val="21"/>
              </w:rPr>
              <w:t>RSAM</w:t>
            </w:r>
          </w:p>
        </w:tc>
        <w:tc>
          <w:tcPr>
            <w:tcW w:w="2660" w:type="dxa"/>
            <w:gridSpan w:val="2"/>
            <w:shd w:val="clear" w:color="auto" w:fill="auto"/>
            <w:vAlign w:val="center"/>
          </w:tcPr>
          <w:p w:rsidR="00720053" w:rsidRPr="002641FA" w:rsidRDefault="00720053" w:rsidP="00C160A7">
            <w:pPr>
              <w:pStyle w:val="aff6"/>
              <w:rPr>
                <w:rFonts w:hAnsi="宋体" w:cs="宋体"/>
                <w:color w:val="auto"/>
              </w:rPr>
            </w:pPr>
            <w:r w:rsidRPr="002641FA">
              <w:rPr>
                <w:rFonts w:hAnsi="宋体" w:hint="eastAsia"/>
                <w:color w:val="auto"/>
              </w:rPr>
              <w:t>券商集合理财排行</w:t>
            </w:r>
          </w:p>
        </w:tc>
        <w:tc>
          <w:tcPr>
            <w:tcW w:w="2160" w:type="dxa"/>
            <w:shd w:val="clear" w:color="auto" w:fill="auto"/>
            <w:vAlign w:val="center"/>
          </w:tcPr>
          <w:p w:rsidR="00720053" w:rsidRPr="002641FA" w:rsidRDefault="00720053" w:rsidP="00C160A7">
            <w:pPr>
              <w:pStyle w:val="aff6"/>
              <w:rPr>
                <w:rFonts w:hAnsi="宋体" w:cs="Arial"/>
                <w:b/>
                <w:bCs/>
                <w:color w:val="auto"/>
                <w:szCs w:val="21"/>
              </w:rPr>
            </w:pPr>
            <w:r w:rsidRPr="002641FA">
              <w:rPr>
                <w:rFonts w:hAnsi="宋体" w:cs="Arial"/>
                <w:b/>
                <w:bCs/>
                <w:color w:val="auto"/>
                <w:szCs w:val="21"/>
              </w:rPr>
              <w:t xml:space="preserve">MFSC </w:t>
            </w:r>
          </w:p>
        </w:tc>
        <w:tc>
          <w:tcPr>
            <w:tcW w:w="1905" w:type="dxa"/>
            <w:shd w:val="clear" w:color="auto" w:fill="auto"/>
            <w:vAlign w:val="center"/>
          </w:tcPr>
          <w:p w:rsidR="00720053" w:rsidRPr="002641FA" w:rsidRDefault="00720053" w:rsidP="00C160A7">
            <w:pPr>
              <w:pStyle w:val="aff6"/>
              <w:rPr>
                <w:rFonts w:hAnsi="宋体" w:cs="宋体"/>
                <w:color w:val="auto"/>
              </w:rPr>
            </w:pPr>
            <w:r w:rsidRPr="002641FA">
              <w:rPr>
                <w:rFonts w:hAnsi="宋体" w:hint="eastAsia"/>
                <w:color w:val="auto"/>
              </w:rPr>
              <w:t xml:space="preserve">基金筛选 </w:t>
            </w:r>
          </w:p>
        </w:tc>
      </w:tr>
      <w:tr w:rsidR="00720053" w:rsidRPr="00E70D18" w:rsidTr="00C160A7">
        <w:trPr>
          <w:cantSplit/>
          <w:trHeight w:val="244"/>
        </w:trPr>
        <w:tc>
          <w:tcPr>
            <w:tcW w:w="1701" w:type="dxa"/>
            <w:shd w:val="clear" w:color="auto" w:fill="auto"/>
            <w:vAlign w:val="center"/>
          </w:tcPr>
          <w:p w:rsidR="00720053" w:rsidRPr="002641FA" w:rsidRDefault="00720053" w:rsidP="00C160A7">
            <w:pPr>
              <w:pStyle w:val="aff6"/>
              <w:rPr>
                <w:rFonts w:hAnsi="宋体" w:cs="Arial"/>
                <w:b/>
                <w:bCs/>
                <w:color w:val="auto"/>
                <w:szCs w:val="21"/>
              </w:rPr>
            </w:pPr>
            <w:r w:rsidRPr="002641FA">
              <w:rPr>
                <w:rFonts w:hAnsi="宋体" w:cs="Arial"/>
                <w:b/>
                <w:bCs/>
                <w:color w:val="auto"/>
                <w:szCs w:val="21"/>
              </w:rPr>
              <w:t>RQFII</w:t>
            </w:r>
          </w:p>
        </w:tc>
        <w:tc>
          <w:tcPr>
            <w:tcW w:w="2660" w:type="dxa"/>
            <w:gridSpan w:val="2"/>
            <w:shd w:val="clear" w:color="auto" w:fill="auto"/>
            <w:vAlign w:val="center"/>
          </w:tcPr>
          <w:p w:rsidR="00720053" w:rsidRPr="002641FA" w:rsidRDefault="00720053" w:rsidP="00C160A7">
            <w:pPr>
              <w:pStyle w:val="aff6"/>
              <w:rPr>
                <w:rFonts w:hAnsi="宋体" w:cs="宋体"/>
                <w:color w:val="auto"/>
              </w:rPr>
            </w:pPr>
            <w:r w:rsidRPr="002641FA">
              <w:rPr>
                <w:rFonts w:hAnsi="宋体" w:hint="eastAsia"/>
                <w:color w:val="auto"/>
              </w:rPr>
              <w:t>RQFII基金排行</w:t>
            </w:r>
          </w:p>
        </w:tc>
        <w:tc>
          <w:tcPr>
            <w:tcW w:w="2160" w:type="dxa"/>
            <w:shd w:val="clear" w:color="auto" w:fill="auto"/>
            <w:vAlign w:val="center"/>
          </w:tcPr>
          <w:p w:rsidR="00720053" w:rsidRPr="002641FA" w:rsidRDefault="00720053" w:rsidP="00C160A7">
            <w:pPr>
              <w:pStyle w:val="aff6"/>
              <w:rPr>
                <w:rFonts w:hAnsi="宋体" w:cs="Arial"/>
                <w:b/>
                <w:bCs/>
                <w:color w:val="auto"/>
                <w:szCs w:val="21"/>
              </w:rPr>
            </w:pPr>
            <w:r w:rsidRPr="002641FA">
              <w:rPr>
                <w:rFonts w:hAnsi="宋体" w:cs="Arial"/>
                <w:b/>
                <w:bCs/>
                <w:color w:val="auto"/>
                <w:szCs w:val="21"/>
              </w:rPr>
              <w:t>MFAC</w:t>
            </w:r>
          </w:p>
        </w:tc>
        <w:tc>
          <w:tcPr>
            <w:tcW w:w="1905" w:type="dxa"/>
            <w:shd w:val="clear" w:color="auto" w:fill="auto"/>
            <w:vAlign w:val="center"/>
          </w:tcPr>
          <w:p w:rsidR="00720053" w:rsidRPr="002641FA" w:rsidRDefault="00720053" w:rsidP="00C160A7">
            <w:pPr>
              <w:pStyle w:val="aff6"/>
              <w:rPr>
                <w:rFonts w:hAnsi="宋体" w:cs="宋体"/>
                <w:color w:val="auto"/>
              </w:rPr>
            </w:pPr>
            <w:r w:rsidRPr="002641FA">
              <w:rPr>
                <w:rFonts w:hAnsi="宋体" w:hint="eastAsia"/>
                <w:color w:val="auto"/>
              </w:rPr>
              <w:t>基金定投计算器</w:t>
            </w:r>
          </w:p>
        </w:tc>
      </w:tr>
      <w:tr w:rsidR="00720053" w:rsidRPr="00E70D18" w:rsidTr="00C160A7">
        <w:trPr>
          <w:cantSplit/>
          <w:trHeight w:val="244"/>
        </w:trPr>
        <w:tc>
          <w:tcPr>
            <w:tcW w:w="1701" w:type="dxa"/>
            <w:shd w:val="clear" w:color="auto" w:fill="auto"/>
            <w:vAlign w:val="center"/>
          </w:tcPr>
          <w:p w:rsidR="00720053" w:rsidRPr="002641FA" w:rsidRDefault="00720053" w:rsidP="00C160A7">
            <w:pPr>
              <w:pStyle w:val="aff6"/>
              <w:rPr>
                <w:rFonts w:hAnsi="宋体" w:cs="Arial"/>
                <w:b/>
                <w:bCs/>
                <w:color w:val="auto"/>
                <w:szCs w:val="21"/>
              </w:rPr>
            </w:pPr>
            <w:r w:rsidRPr="002641FA">
              <w:rPr>
                <w:rFonts w:hAnsi="宋体" w:cs="Arial"/>
                <w:b/>
                <w:bCs/>
                <w:color w:val="auto"/>
                <w:szCs w:val="21"/>
              </w:rPr>
              <w:t xml:space="preserve">RHKF </w:t>
            </w:r>
          </w:p>
        </w:tc>
        <w:tc>
          <w:tcPr>
            <w:tcW w:w="2660" w:type="dxa"/>
            <w:gridSpan w:val="2"/>
            <w:shd w:val="clear" w:color="auto" w:fill="auto"/>
            <w:vAlign w:val="center"/>
          </w:tcPr>
          <w:p w:rsidR="00720053" w:rsidRPr="002641FA" w:rsidRDefault="00720053" w:rsidP="00C160A7">
            <w:pPr>
              <w:pStyle w:val="aff6"/>
              <w:rPr>
                <w:rFonts w:hAnsi="宋体" w:cs="宋体"/>
                <w:color w:val="auto"/>
              </w:rPr>
            </w:pPr>
            <w:r w:rsidRPr="002641FA">
              <w:rPr>
                <w:rFonts w:hAnsi="宋体" w:hint="eastAsia"/>
                <w:color w:val="auto"/>
              </w:rPr>
              <w:t xml:space="preserve">香港基金排行 </w:t>
            </w:r>
          </w:p>
        </w:tc>
        <w:tc>
          <w:tcPr>
            <w:tcW w:w="2160" w:type="dxa"/>
            <w:shd w:val="clear" w:color="auto" w:fill="auto"/>
            <w:vAlign w:val="center"/>
          </w:tcPr>
          <w:p w:rsidR="00720053" w:rsidRPr="002641FA" w:rsidRDefault="00720053" w:rsidP="00C160A7">
            <w:pPr>
              <w:pStyle w:val="aff6"/>
              <w:rPr>
                <w:rFonts w:hAnsi="宋体" w:cs="Arial"/>
                <w:b/>
                <w:bCs/>
                <w:color w:val="auto"/>
                <w:szCs w:val="21"/>
              </w:rPr>
            </w:pPr>
            <w:r w:rsidRPr="002641FA">
              <w:rPr>
                <w:rFonts w:hAnsi="宋体" w:cs="Arial"/>
                <w:b/>
                <w:bCs/>
                <w:color w:val="auto"/>
                <w:szCs w:val="21"/>
              </w:rPr>
              <w:t>MFRB</w:t>
            </w:r>
          </w:p>
        </w:tc>
        <w:tc>
          <w:tcPr>
            <w:tcW w:w="1905" w:type="dxa"/>
            <w:shd w:val="clear" w:color="auto" w:fill="auto"/>
            <w:vAlign w:val="center"/>
          </w:tcPr>
          <w:p w:rsidR="00720053" w:rsidRPr="002641FA" w:rsidRDefault="00720053" w:rsidP="00C160A7">
            <w:pPr>
              <w:pStyle w:val="aff6"/>
              <w:rPr>
                <w:rFonts w:hAnsi="宋体" w:cs="宋体"/>
                <w:color w:val="auto"/>
              </w:rPr>
            </w:pPr>
            <w:r w:rsidRPr="002641FA">
              <w:rPr>
                <w:rFonts w:hAnsi="宋体" w:hint="eastAsia"/>
                <w:color w:val="auto"/>
              </w:rPr>
              <w:t>报告工坊</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RUSF</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美国基金排行</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p>
        </w:tc>
        <w:tc>
          <w:tcPr>
            <w:tcW w:w="1905" w:type="dxa"/>
            <w:shd w:val="clear" w:color="auto" w:fill="auto"/>
            <w:vAlign w:val="center"/>
          </w:tcPr>
          <w:p w:rsidR="00720053" w:rsidRPr="00E70D18" w:rsidRDefault="00720053" w:rsidP="00C160A7">
            <w:pPr>
              <w:pStyle w:val="aff6"/>
              <w:rPr>
                <w:rFonts w:hAnsi="宋体" w:hint="eastAsia"/>
                <w:color w:val="auto"/>
              </w:rPr>
            </w:pPr>
          </w:p>
        </w:tc>
      </w:tr>
    </w:tbl>
    <w:p w:rsidR="00720053" w:rsidRPr="00E70D18" w:rsidRDefault="00720053" w:rsidP="00720053">
      <w:pPr>
        <w:spacing w:after="202" w:line="265" w:lineRule="auto"/>
        <w:rPr>
          <w:rFonts w:hAnsi="宋体"/>
        </w:rPr>
      </w:pPr>
    </w:p>
    <w:tbl>
      <w:tblPr>
        <w:tblW w:w="8426" w:type="dxa"/>
        <w:tblBorders>
          <w:top w:val="single" w:sz="18" w:space="0" w:color="DC3023"/>
          <w:bottom w:val="single" w:sz="18" w:space="0" w:color="DC3023"/>
          <w:insideH w:val="dashSmallGap" w:sz="8" w:space="0" w:color="F77668"/>
        </w:tblBorders>
        <w:tblLayout w:type="fixed"/>
        <w:tblLook w:val="0000"/>
      </w:tblPr>
      <w:tblGrid>
        <w:gridCol w:w="1701"/>
        <w:gridCol w:w="2512"/>
        <w:gridCol w:w="148"/>
        <w:gridCol w:w="2160"/>
        <w:gridCol w:w="1905"/>
      </w:tblGrid>
      <w:tr w:rsidR="00720053" w:rsidRPr="00E70D18" w:rsidTr="00C160A7">
        <w:trPr>
          <w:cantSplit/>
          <w:trHeight w:val="242"/>
        </w:trPr>
        <w:tc>
          <w:tcPr>
            <w:tcW w:w="4213" w:type="dxa"/>
            <w:gridSpan w:val="2"/>
            <w:shd w:val="clear" w:color="auto" w:fill="F4E6E1"/>
            <w:vAlign w:val="center"/>
          </w:tcPr>
          <w:p w:rsidR="00720053" w:rsidRPr="00E70D18" w:rsidRDefault="00720053" w:rsidP="00C160A7">
            <w:pPr>
              <w:pStyle w:val="aff6"/>
              <w:rPr>
                <w:rFonts w:hAnsi="宋体"/>
                <w:b/>
                <w:color w:val="auto"/>
              </w:rPr>
            </w:pPr>
            <w:r w:rsidRPr="00E70D18">
              <w:rPr>
                <w:rFonts w:hAnsi="宋体" w:hint="eastAsia"/>
                <w:b/>
                <w:color w:val="auto"/>
              </w:rPr>
              <w:t xml:space="preserve">基金 </w:t>
            </w:r>
            <w:r w:rsidRPr="00E70D18">
              <w:rPr>
                <w:rFonts w:hAnsi="宋体"/>
                <w:b/>
                <w:color w:val="auto"/>
              </w:rPr>
              <w:t xml:space="preserve">– </w:t>
            </w:r>
            <w:r w:rsidRPr="00E70D18">
              <w:rPr>
                <w:rFonts w:hAnsi="宋体" w:hint="eastAsia"/>
                <w:b/>
                <w:color w:val="auto"/>
              </w:rPr>
              <w:t>基金专题统计</w:t>
            </w:r>
          </w:p>
        </w:tc>
        <w:tc>
          <w:tcPr>
            <w:tcW w:w="4213" w:type="dxa"/>
            <w:gridSpan w:val="3"/>
            <w:shd w:val="clear" w:color="auto" w:fill="F4E6E1"/>
            <w:vAlign w:val="center"/>
          </w:tcPr>
          <w:p w:rsidR="00720053" w:rsidRPr="00E70D18" w:rsidRDefault="00720053" w:rsidP="00C160A7">
            <w:pPr>
              <w:pStyle w:val="aff6"/>
              <w:ind w:leftChars="18" w:left="40"/>
              <w:rPr>
                <w:rFonts w:hAnsi="宋体"/>
                <w:b/>
                <w:color w:val="auto"/>
              </w:rPr>
            </w:pPr>
            <w:r w:rsidRPr="00E70D18">
              <w:rPr>
                <w:rFonts w:hAnsi="宋体" w:hint="eastAsia"/>
                <w:b/>
                <w:color w:val="auto"/>
              </w:rPr>
              <w:t xml:space="preserve">基金 </w:t>
            </w:r>
            <w:r w:rsidRPr="00E70D18">
              <w:rPr>
                <w:rFonts w:hAnsi="宋体"/>
                <w:b/>
                <w:color w:val="auto"/>
              </w:rPr>
              <w:t xml:space="preserve">– </w:t>
            </w:r>
            <w:r w:rsidRPr="00E70D18">
              <w:rPr>
                <w:rFonts w:hAnsi="宋体" w:hint="eastAsia"/>
                <w:b/>
                <w:color w:val="auto"/>
              </w:rPr>
              <w:t>其他理财</w:t>
            </w:r>
          </w:p>
        </w:tc>
      </w:tr>
      <w:tr w:rsidR="00720053" w:rsidRPr="00E70D18" w:rsidTr="00C160A7">
        <w:trPr>
          <w:cantSplit/>
          <w:trHeight w:val="248"/>
        </w:trPr>
        <w:tc>
          <w:tcPr>
            <w:tcW w:w="1701" w:type="dxa"/>
            <w:shd w:val="clear" w:color="auto" w:fill="auto"/>
            <w:vAlign w:val="center"/>
          </w:tcPr>
          <w:p w:rsidR="00720053" w:rsidRPr="00E70D18" w:rsidRDefault="00720053" w:rsidP="00C160A7">
            <w:pPr>
              <w:pStyle w:val="aff6"/>
              <w:rPr>
                <w:rFonts w:hAnsi="宋体" w:cs="Arial"/>
                <w:b/>
                <w:bCs/>
                <w:color w:val="auto"/>
              </w:rPr>
            </w:pPr>
            <w:r w:rsidRPr="00E70D18">
              <w:rPr>
                <w:rFonts w:hAnsi="宋体" w:cs="Arial"/>
                <w:b/>
                <w:bCs/>
                <w:color w:val="auto"/>
              </w:rPr>
              <w:t xml:space="preserve">MFMO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市场概况 </w:t>
            </w:r>
          </w:p>
        </w:tc>
        <w:tc>
          <w:tcPr>
            <w:tcW w:w="2160" w:type="dxa"/>
            <w:shd w:val="clear" w:color="auto" w:fill="auto"/>
            <w:vAlign w:val="center"/>
          </w:tcPr>
          <w:p w:rsidR="00720053" w:rsidRPr="00866C03" w:rsidRDefault="00720053" w:rsidP="00C160A7">
            <w:pPr>
              <w:pStyle w:val="aff6"/>
              <w:rPr>
                <w:rFonts w:hAnsi="宋体" w:cs="Arial"/>
                <w:b/>
                <w:bCs/>
                <w:color w:val="auto"/>
              </w:rPr>
            </w:pPr>
            <w:r w:rsidRPr="00866C03">
              <w:rPr>
                <w:rFonts w:hAnsi="宋体" w:cs="Arial" w:hint="eastAsia"/>
                <w:b/>
                <w:bCs/>
                <w:color w:val="auto"/>
              </w:rPr>
              <w:t>HFS</w:t>
            </w:r>
            <w:r w:rsidRPr="00866C03">
              <w:rPr>
                <w:rFonts w:hAnsi="宋体" w:cs="Arial"/>
                <w:b/>
                <w:bCs/>
                <w:color w:val="auto"/>
              </w:rPr>
              <w:t xml:space="preserve"> </w:t>
            </w:r>
          </w:p>
        </w:tc>
        <w:tc>
          <w:tcPr>
            <w:tcW w:w="1905" w:type="dxa"/>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 xml:space="preserve">私募基金大全 </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rPr>
            </w:pPr>
            <w:r w:rsidRPr="00E70D18">
              <w:rPr>
                <w:rFonts w:hAnsi="宋体" w:cs="Arial"/>
                <w:b/>
                <w:bCs/>
                <w:color w:val="auto"/>
              </w:rPr>
              <w:t xml:space="preserve">MFPA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业绩评价 </w:t>
            </w:r>
          </w:p>
        </w:tc>
        <w:tc>
          <w:tcPr>
            <w:tcW w:w="2160" w:type="dxa"/>
            <w:shd w:val="clear" w:color="auto" w:fill="auto"/>
            <w:vAlign w:val="center"/>
          </w:tcPr>
          <w:p w:rsidR="00720053" w:rsidRPr="00866C03" w:rsidRDefault="00720053" w:rsidP="00C160A7">
            <w:pPr>
              <w:pStyle w:val="aff6"/>
              <w:rPr>
                <w:rFonts w:hAnsi="宋体" w:cs="Arial"/>
                <w:b/>
                <w:bCs/>
                <w:color w:val="auto"/>
              </w:rPr>
            </w:pPr>
            <w:r w:rsidRPr="00866C03">
              <w:rPr>
                <w:rFonts w:hAnsi="宋体" w:cs="Arial" w:hint="eastAsia"/>
                <w:b/>
                <w:bCs/>
                <w:color w:val="auto"/>
              </w:rPr>
              <w:t>BPS</w:t>
            </w:r>
          </w:p>
        </w:tc>
        <w:tc>
          <w:tcPr>
            <w:tcW w:w="1905" w:type="dxa"/>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 xml:space="preserve">券商资管大全 </w:t>
            </w:r>
          </w:p>
        </w:tc>
      </w:tr>
      <w:tr w:rsidR="00720053" w:rsidRPr="00E70D18" w:rsidTr="00C160A7">
        <w:trPr>
          <w:cantSplit/>
          <w:trHeight w:val="247"/>
        </w:trPr>
        <w:tc>
          <w:tcPr>
            <w:tcW w:w="1701" w:type="dxa"/>
            <w:shd w:val="clear" w:color="auto" w:fill="auto"/>
            <w:vAlign w:val="center"/>
          </w:tcPr>
          <w:p w:rsidR="00720053" w:rsidRPr="00E70D18" w:rsidRDefault="00720053" w:rsidP="00C160A7">
            <w:pPr>
              <w:pStyle w:val="aff6"/>
              <w:rPr>
                <w:rFonts w:hAnsi="宋体" w:cs="Arial"/>
                <w:b/>
                <w:bCs/>
                <w:color w:val="auto"/>
              </w:rPr>
            </w:pPr>
            <w:r w:rsidRPr="00E70D18">
              <w:rPr>
                <w:rFonts w:hAnsi="宋体" w:cs="Arial"/>
                <w:b/>
                <w:bCs/>
                <w:color w:val="auto"/>
              </w:rPr>
              <w:t xml:space="preserve">MFAA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资产配置 </w:t>
            </w:r>
          </w:p>
        </w:tc>
        <w:tc>
          <w:tcPr>
            <w:tcW w:w="2160" w:type="dxa"/>
            <w:shd w:val="clear" w:color="auto" w:fill="auto"/>
            <w:vAlign w:val="center"/>
          </w:tcPr>
          <w:p w:rsidR="00720053" w:rsidRPr="00866C03" w:rsidRDefault="00720053" w:rsidP="00C160A7">
            <w:pPr>
              <w:pStyle w:val="aff6"/>
              <w:rPr>
                <w:rFonts w:hAnsi="宋体" w:cs="Arial"/>
                <w:b/>
                <w:bCs/>
                <w:color w:val="auto"/>
              </w:rPr>
            </w:pPr>
            <w:r w:rsidRPr="00866C03">
              <w:rPr>
                <w:rFonts w:hAnsi="宋体" w:cs="Arial" w:hint="eastAsia"/>
                <w:b/>
                <w:bCs/>
                <w:color w:val="auto"/>
              </w:rPr>
              <w:t>TPS</w:t>
            </w:r>
            <w:r w:rsidRPr="00866C03">
              <w:rPr>
                <w:rFonts w:hAnsi="宋体" w:cs="Arial"/>
                <w:b/>
                <w:bCs/>
                <w:color w:val="auto"/>
              </w:rPr>
              <w:t xml:space="preserve"> </w:t>
            </w:r>
          </w:p>
        </w:tc>
        <w:tc>
          <w:tcPr>
            <w:tcW w:w="1905" w:type="dxa"/>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 xml:space="preserve">信托产品大全 </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rPr>
            </w:pPr>
            <w:r w:rsidRPr="00E70D18">
              <w:rPr>
                <w:rFonts w:hAnsi="宋体" w:cs="Arial"/>
                <w:b/>
                <w:bCs/>
                <w:color w:val="auto"/>
              </w:rPr>
              <w:t xml:space="preserve">MFCA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基金公司 </w:t>
            </w:r>
          </w:p>
        </w:tc>
        <w:tc>
          <w:tcPr>
            <w:tcW w:w="2160" w:type="dxa"/>
            <w:shd w:val="clear" w:color="auto" w:fill="auto"/>
            <w:vAlign w:val="center"/>
          </w:tcPr>
          <w:p w:rsidR="00720053" w:rsidRPr="00866C03" w:rsidRDefault="00720053" w:rsidP="00C160A7">
            <w:pPr>
              <w:pStyle w:val="aff6"/>
              <w:rPr>
                <w:rFonts w:hAnsi="宋体" w:cs="Arial"/>
                <w:b/>
                <w:bCs/>
                <w:color w:val="auto"/>
              </w:rPr>
            </w:pPr>
            <w:r w:rsidRPr="00866C03">
              <w:rPr>
                <w:rFonts w:hAnsi="宋体" w:cs="Arial"/>
                <w:b/>
                <w:bCs/>
                <w:color w:val="auto"/>
              </w:rPr>
              <w:t>TC</w:t>
            </w:r>
          </w:p>
        </w:tc>
        <w:tc>
          <w:tcPr>
            <w:tcW w:w="1905" w:type="dxa"/>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信托产品日历</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rPr>
            </w:pPr>
            <w:r w:rsidRPr="00E70D18">
              <w:rPr>
                <w:rFonts w:hAnsi="宋体" w:cs="Arial"/>
                <w:b/>
                <w:bCs/>
                <w:color w:val="auto"/>
              </w:rPr>
              <w:t xml:space="preserve">MFIR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机构研究 </w:t>
            </w:r>
          </w:p>
        </w:tc>
        <w:tc>
          <w:tcPr>
            <w:tcW w:w="2160" w:type="dxa"/>
            <w:shd w:val="clear" w:color="auto" w:fill="auto"/>
            <w:vAlign w:val="center"/>
          </w:tcPr>
          <w:p w:rsidR="00720053" w:rsidRPr="00866C03" w:rsidRDefault="00720053" w:rsidP="00C160A7">
            <w:pPr>
              <w:pStyle w:val="aff6"/>
              <w:rPr>
                <w:rFonts w:hAnsi="宋体" w:cs="Arial"/>
                <w:b/>
                <w:bCs/>
                <w:color w:val="auto"/>
              </w:rPr>
            </w:pPr>
            <w:r w:rsidRPr="00866C03">
              <w:rPr>
                <w:rFonts w:hAnsi="宋体" w:cs="Arial"/>
                <w:b/>
                <w:bCs/>
                <w:color w:val="auto"/>
              </w:rPr>
              <w:t>I</w:t>
            </w:r>
            <w:r w:rsidRPr="00866C03">
              <w:rPr>
                <w:rFonts w:hAnsi="宋体" w:cs="Arial" w:hint="eastAsia"/>
                <w:b/>
                <w:bCs/>
                <w:color w:val="auto"/>
              </w:rPr>
              <w:t>PS</w:t>
            </w:r>
            <w:r w:rsidRPr="00866C03">
              <w:rPr>
                <w:rFonts w:hAnsi="宋体" w:cs="Arial"/>
                <w:b/>
                <w:bCs/>
                <w:color w:val="auto"/>
              </w:rPr>
              <w:t xml:space="preserve"> </w:t>
            </w:r>
          </w:p>
        </w:tc>
        <w:tc>
          <w:tcPr>
            <w:tcW w:w="1905" w:type="dxa"/>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 xml:space="preserve">保险产品大全 </w:t>
            </w:r>
          </w:p>
        </w:tc>
      </w:tr>
    </w:tbl>
    <w:p w:rsidR="00720053" w:rsidRPr="00E70D18" w:rsidRDefault="00720053" w:rsidP="00720053">
      <w:pPr>
        <w:spacing w:after="202" w:line="265" w:lineRule="auto"/>
        <w:rPr>
          <w:rFonts w:hAnsi="宋体"/>
        </w:rPr>
      </w:pPr>
    </w:p>
    <w:tbl>
      <w:tblPr>
        <w:tblW w:w="8426" w:type="dxa"/>
        <w:tblBorders>
          <w:top w:val="single" w:sz="18" w:space="0" w:color="DC3023"/>
          <w:bottom w:val="single" w:sz="18" w:space="0" w:color="DC3023"/>
          <w:insideH w:val="dashSmallGap" w:sz="8" w:space="0" w:color="F77668"/>
        </w:tblBorders>
        <w:tblLayout w:type="fixed"/>
        <w:tblLook w:val="0000"/>
      </w:tblPr>
      <w:tblGrid>
        <w:gridCol w:w="1701"/>
        <w:gridCol w:w="2512"/>
        <w:gridCol w:w="148"/>
        <w:gridCol w:w="2160"/>
        <w:gridCol w:w="1905"/>
      </w:tblGrid>
      <w:tr w:rsidR="00720053" w:rsidRPr="00E70D18" w:rsidTr="00C160A7">
        <w:trPr>
          <w:cantSplit/>
          <w:trHeight w:val="242"/>
        </w:trPr>
        <w:tc>
          <w:tcPr>
            <w:tcW w:w="4213" w:type="dxa"/>
            <w:gridSpan w:val="2"/>
            <w:shd w:val="clear" w:color="auto" w:fill="F4E6E1"/>
            <w:vAlign w:val="center"/>
          </w:tcPr>
          <w:p w:rsidR="00720053" w:rsidRPr="00E70D18" w:rsidRDefault="00720053" w:rsidP="00C160A7">
            <w:pPr>
              <w:pStyle w:val="aff6"/>
              <w:rPr>
                <w:rFonts w:hAnsi="宋体"/>
                <w:b/>
                <w:color w:val="auto"/>
                <w:szCs w:val="21"/>
              </w:rPr>
            </w:pPr>
            <w:r w:rsidRPr="00E70D18">
              <w:rPr>
                <w:rFonts w:hAnsi="宋体" w:hint="eastAsia"/>
                <w:b/>
                <w:color w:val="auto"/>
              </w:rPr>
              <w:t>宏观行业 -</w:t>
            </w:r>
            <w:r w:rsidRPr="00E70D18">
              <w:rPr>
                <w:rFonts w:hAnsi="宋体"/>
                <w:b/>
                <w:color w:val="auto"/>
              </w:rPr>
              <w:t xml:space="preserve"> </w:t>
            </w:r>
            <w:r w:rsidRPr="00E70D18">
              <w:rPr>
                <w:rFonts w:hAnsi="宋体" w:hint="eastAsia"/>
                <w:b/>
                <w:color w:val="auto"/>
              </w:rPr>
              <w:t>宏观经济数据</w:t>
            </w:r>
          </w:p>
        </w:tc>
        <w:tc>
          <w:tcPr>
            <w:tcW w:w="4213" w:type="dxa"/>
            <w:gridSpan w:val="3"/>
            <w:shd w:val="clear" w:color="auto" w:fill="F4E6E1"/>
            <w:vAlign w:val="center"/>
          </w:tcPr>
          <w:p w:rsidR="00720053" w:rsidRPr="00E70D18" w:rsidRDefault="00720053" w:rsidP="00C160A7">
            <w:pPr>
              <w:pStyle w:val="aff6"/>
              <w:rPr>
                <w:rFonts w:hAnsi="宋体"/>
                <w:b/>
                <w:color w:val="auto"/>
                <w:szCs w:val="21"/>
              </w:rPr>
            </w:pPr>
            <w:r w:rsidRPr="00E70D18">
              <w:rPr>
                <w:rFonts w:hAnsi="宋体" w:hint="eastAsia"/>
                <w:b/>
                <w:color w:val="auto"/>
              </w:rPr>
              <w:t>指数 -</w:t>
            </w:r>
            <w:r w:rsidRPr="00E70D18">
              <w:rPr>
                <w:rFonts w:hAnsi="宋体"/>
                <w:b/>
                <w:color w:val="auto"/>
              </w:rPr>
              <w:t xml:space="preserve"> </w:t>
            </w:r>
            <w:r w:rsidRPr="00E70D18">
              <w:rPr>
                <w:rFonts w:hAnsi="宋体" w:hint="eastAsia"/>
                <w:b/>
                <w:color w:val="auto"/>
              </w:rPr>
              <w:t>股票指数</w:t>
            </w:r>
          </w:p>
        </w:tc>
      </w:tr>
      <w:tr w:rsidR="00720053" w:rsidRPr="00E70D18" w:rsidTr="00C160A7">
        <w:trPr>
          <w:cantSplit/>
          <w:trHeight w:val="248"/>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ECO</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全球经济日历</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999 </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上证股票指数 </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EDBC</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中国宏观数据</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888 </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深证股票指数 </w:t>
            </w:r>
          </w:p>
        </w:tc>
      </w:tr>
      <w:tr w:rsidR="00720053" w:rsidRPr="00E70D18" w:rsidTr="00C160A7">
        <w:trPr>
          <w:cantSplit/>
          <w:trHeight w:val="247"/>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Pr>
                <w:rFonts w:hAnsi="宋体" w:cs="Arial" w:hint="eastAsia"/>
                <w:b/>
                <w:bCs/>
                <w:color w:val="auto"/>
                <w:szCs w:val="21"/>
              </w:rPr>
              <w:t>EDBR</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Pr>
                <w:rFonts w:hAnsi="宋体" w:hint="eastAsia"/>
                <w:color w:val="auto"/>
              </w:rPr>
              <w:t>地区宏观</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777 </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国证股票指数 </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EDBI</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行业数据</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666 </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中证股票指数 </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EDBG</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全球宏观数据</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WDI </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Wind股票指数 </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EDR</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宏观数据专题报表</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SWI </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申万股票指数 </w:t>
            </w:r>
          </w:p>
        </w:tc>
      </w:tr>
      <w:tr w:rsidR="00720053" w:rsidRPr="00143B92"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IDR</w:t>
            </w:r>
          </w:p>
        </w:tc>
        <w:tc>
          <w:tcPr>
            <w:tcW w:w="2660" w:type="dxa"/>
            <w:gridSpan w:val="2"/>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行业数据专题报表</w:t>
            </w:r>
          </w:p>
        </w:tc>
        <w:tc>
          <w:tcPr>
            <w:tcW w:w="2160" w:type="dxa"/>
            <w:shd w:val="clear" w:color="auto" w:fill="auto"/>
            <w:vAlign w:val="center"/>
          </w:tcPr>
          <w:p w:rsidR="00720053" w:rsidRPr="00866C03" w:rsidRDefault="00720053" w:rsidP="00C160A7">
            <w:pPr>
              <w:pStyle w:val="aff6"/>
              <w:rPr>
                <w:rFonts w:hAnsi="宋体" w:cs="Arial"/>
                <w:b/>
                <w:bCs/>
                <w:color w:val="auto"/>
                <w:szCs w:val="21"/>
              </w:rPr>
            </w:pPr>
            <w:r w:rsidRPr="00866C03">
              <w:rPr>
                <w:rFonts w:hAnsi="宋体" w:cs="Arial" w:hint="eastAsia"/>
                <w:b/>
                <w:bCs/>
                <w:color w:val="auto"/>
                <w:szCs w:val="21"/>
              </w:rPr>
              <w:t>C</w:t>
            </w:r>
            <w:r w:rsidRPr="00866C03">
              <w:rPr>
                <w:rFonts w:hAnsi="宋体" w:cs="Arial"/>
                <w:b/>
                <w:bCs/>
                <w:color w:val="auto"/>
                <w:szCs w:val="21"/>
              </w:rPr>
              <w:t>TI</w:t>
            </w:r>
          </w:p>
        </w:tc>
        <w:tc>
          <w:tcPr>
            <w:tcW w:w="1905" w:type="dxa"/>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中信股票指数</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CM</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中国宏观研究</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HI </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恒生股票指数 </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CMF</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中国宏观预测</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p>
        </w:tc>
        <w:tc>
          <w:tcPr>
            <w:tcW w:w="1905" w:type="dxa"/>
            <w:shd w:val="clear" w:color="auto" w:fill="auto"/>
            <w:vAlign w:val="center"/>
          </w:tcPr>
          <w:p w:rsidR="00720053" w:rsidRPr="00E70D18" w:rsidRDefault="00720053" w:rsidP="00C160A7">
            <w:pPr>
              <w:pStyle w:val="aff6"/>
              <w:rPr>
                <w:rFonts w:hAnsi="宋体" w:hint="eastAsia"/>
                <w:color w:val="auto"/>
              </w:rPr>
            </w:pPr>
          </w:p>
        </w:tc>
      </w:tr>
    </w:tbl>
    <w:p w:rsidR="00720053" w:rsidRPr="00E70D18" w:rsidRDefault="00720053" w:rsidP="00720053">
      <w:pPr>
        <w:spacing w:after="202" w:line="265" w:lineRule="auto"/>
        <w:rPr>
          <w:rFonts w:hAnsi="宋体" w:hint="eastAsia"/>
        </w:rPr>
      </w:pPr>
    </w:p>
    <w:tbl>
      <w:tblPr>
        <w:tblW w:w="8426" w:type="dxa"/>
        <w:tblBorders>
          <w:top w:val="single" w:sz="18" w:space="0" w:color="DC3023"/>
          <w:bottom w:val="single" w:sz="18" w:space="0" w:color="DC3023"/>
          <w:insideH w:val="dashSmallGap" w:sz="8" w:space="0" w:color="F77668"/>
        </w:tblBorders>
        <w:tblLayout w:type="fixed"/>
        <w:tblLook w:val="0000"/>
      </w:tblPr>
      <w:tblGrid>
        <w:gridCol w:w="1701"/>
        <w:gridCol w:w="2660"/>
        <w:gridCol w:w="2160"/>
        <w:gridCol w:w="1905"/>
      </w:tblGrid>
      <w:tr w:rsidR="00720053" w:rsidRPr="00E70D18" w:rsidTr="00C160A7">
        <w:trPr>
          <w:cantSplit/>
          <w:trHeight w:val="242"/>
        </w:trPr>
        <w:tc>
          <w:tcPr>
            <w:tcW w:w="8426" w:type="dxa"/>
            <w:gridSpan w:val="4"/>
            <w:shd w:val="clear" w:color="auto" w:fill="F4E6E1"/>
            <w:vAlign w:val="center"/>
          </w:tcPr>
          <w:p w:rsidR="00720053" w:rsidRPr="00E70D18" w:rsidRDefault="00720053" w:rsidP="00C160A7">
            <w:pPr>
              <w:pStyle w:val="aff6"/>
              <w:rPr>
                <w:rFonts w:hAnsi="宋体"/>
                <w:b/>
                <w:color w:val="auto"/>
                <w:szCs w:val="21"/>
              </w:rPr>
            </w:pPr>
            <w:r w:rsidRPr="00E70D18">
              <w:rPr>
                <w:rFonts w:hAnsi="宋体" w:hint="eastAsia"/>
                <w:b/>
                <w:color w:val="auto"/>
              </w:rPr>
              <w:lastRenderedPageBreak/>
              <w:t>宏观行业 -</w:t>
            </w:r>
            <w:r w:rsidRPr="00E70D18">
              <w:rPr>
                <w:rFonts w:hAnsi="宋体"/>
                <w:b/>
                <w:color w:val="auto"/>
              </w:rPr>
              <w:t xml:space="preserve"> </w:t>
            </w:r>
            <w:r w:rsidRPr="00E70D18">
              <w:rPr>
                <w:rFonts w:hAnsi="宋体" w:hint="eastAsia"/>
                <w:b/>
                <w:color w:val="auto"/>
              </w:rPr>
              <w:t>专项数据</w:t>
            </w:r>
          </w:p>
        </w:tc>
      </w:tr>
      <w:tr w:rsidR="00720053" w:rsidRPr="00E70D18" w:rsidTr="00C160A7">
        <w:trPr>
          <w:cantSplit/>
          <w:trHeight w:val="248"/>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MA </w:t>
            </w:r>
          </w:p>
        </w:tc>
        <w:tc>
          <w:tcPr>
            <w:tcW w:w="2660" w:type="dxa"/>
            <w:shd w:val="clear" w:color="auto" w:fill="auto"/>
            <w:vAlign w:val="center"/>
          </w:tcPr>
          <w:p w:rsidR="00720053" w:rsidRPr="00E70D18" w:rsidRDefault="00720053" w:rsidP="00C160A7">
            <w:pPr>
              <w:pStyle w:val="aff6"/>
              <w:rPr>
                <w:rFonts w:hAnsi="宋体" w:cs="宋体"/>
                <w:color w:val="auto"/>
              </w:rPr>
            </w:pPr>
            <w:r>
              <w:rPr>
                <w:rFonts w:hAnsi="宋体" w:hint="eastAsia"/>
                <w:color w:val="auto"/>
              </w:rPr>
              <w:t>全球</w:t>
            </w:r>
            <w:r w:rsidRPr="00E70D18">
              <w:rPr>
                <w:rFonts w:hAnsi="宋体" w:hint="eastAsia"/>
                <w:color w:val="auto"/>
              </w:rPr>
              <w:t xml:space="preserve">并购库 </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EPEC</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企业绩效评价</w:t>
            </w:r>
          </w:p>
        </w:tc>
      </w:tr>
      <w:tr w:rsidR="00720053" w:rsidRPr="00E70D18" w:rsidTr="00C160A7">
        <w:trPr>
          <w:cantSplit/>
          <w:trHeight w:val="247"/>
        </w:trPr>
        <w:tc>
          <w:tcPr>
            <w:tcW w:w="1701" w:type="dxa"/>
            <w:shd w:val="clear" w:color="auto" w:fill="auto"/>
            <w:vAlign w:val="center"/>
          </w:tcPr>
          <w:p w:rsidR="00720053" w:rsidRPr="00866C03" w:rsidRDefault="00720053" w:rsidP="00C160A7">
            <w:pPr>
              <w:pStyle w:val="aff6"/>
              <w:rPr>
                <w:rFonts w:hAnsi="宋体" w:cs="Arial"/>
                <w:b/>
                <w:bCs/>
                <w:color w:val="auto"/>
                <w:szCs w:val="21"/>
              </w:rPr>
            </w:pPr>
            <w:r w:rsidRPr="00866C03">
              <w:rPr>
                <w:rFonts w:hAnsi="宋体" w:cs="Arial" w:hint="eastAsia"/>
                <w:b/>
                <w:bCs/>
                <w:color w:val="auto"/>
                <w:szCs w:val="21"/>
              </w:rPr>
              <w:t>G</w:t>
            </w:r>
            <w:r w:rsidRPr="00866C03">
              <w:rPr>
                <w:rFonts w:hAnsi="宋体" w:cs="Arial"/>
                <w:b/>
                <w:bCs/>
                <w:color w:val="auto"/>
                <w:szCs w:val="21"/>
              </w:rPr>
              <w:t xml:space="preserve">EL </w:t>
            </w:r>
          </w:p>
        </w:tc>
        <w:tc>
          <w:tcPr>
            <w:tcW w:w="2660" w:type="dxa"/>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 xml:space="preserve">全球企业库 </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CFMO</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证券市场概况</w:t>
            </w:r>
          </w:p>
        </w:tc>
      </w:tr>
      <w:tr w:rsidR="00720053" w:rsidRPr="00E70D18" w:rsidTr="00C160A7">
        <w:trPr>
          <w:cantSplit/>
          <w:trHeight w:val="244"/>
        </w:trPr>
        <w:tc>
          <w:tcPr>
            <w:tcW w:w="1701" w:type="dxa"/>
            <w:shd w:val="clear" w:color="auto" w:fill="auto"/>
            <w:vAlign w:val="center"/>
          </w:tcPr>
          <w:p w:rsidR="00720053" w:rsidRPr="00866C03" w:rsidRDefault="00720053" w:rsidP="00C160A7">
            <w:pPr>
              <w:pStyle w:val="aff6"/>
              <w:rPr>
                <w:rFonts w:hAnsi="宋体" w:cs="Arial"/>
                <w:b/>
                <w:bCs/>
                <w:color w:val="auto"/>
                <w:szCs w:val="21"/>
              </w:rPr>
            </w:pPr>
            <w:r w:rsidRPr="00866C03">
              <w:rPr>
                <w:rFonts w:hAnsi="宋体" w:cs="Arial"/>
                <w:b/>
                <w:bCs/>
                <w:color w:val="auto"/>
                <w:szCs w:val="21"/>
              </w:rPr>
              <w:t xml:space="preserve">ERDB </w:t>
            </w:r>
          </w:p>
        </w:tc>
        <w:tc>
          <w:tcPr>
            <w:tcW w:w="2660" w:type="dxa"/>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 xml:space="preserve">企业排行榜 </w:t>
            </w:r>
          </w:p>
        </w:tc>
        <w:tc>
          <w:tcPr>
            <w:tcW w:w="2160" w:type="dxa"/>
            <w:shd w:val="clear" w:color="auto" w:fill="auto"/>
            <w:vAlign w:val="center"/>
          </w:tcPr>
          <w:p w:rsidR="00720053" w:rsidRPr="00866C03" w:rsidRDefault="00720053" w:rsidP="00C160A7">
            <w:pPr>
              <w:pStyle w:val="aff6"/>
              <w:rPr>
                <w:rFonts w:hAnsi="宋体" w:cs="Arial"/>
                <w:b/>
                <w:bCs/>
                <w:color w:val="auto"/>
                <w:szCs w:val="21"/>
              </w:rPr>
            </w:pPr>
            <w:r w:rsidRPr="00866C03">
              <w:rPr>
                <w:rFonts w:hAnsi="宋体" w:cs="Arial"/>
                <w:b/>
                <w:bCs/>
                <w:color w:val="auto"/>
                <w:szCs w:val="21"/>
              </w:rPr>
              <w:t>CLDB</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中国土地大全</w:t>
            </w:r>
          </w:p>
        </w:tc>
      </w:tr>
      <w:tr w:rsidR="00720053" w:rsidRPr="00143B92" w:rsidTr="00C160A7">
        <w:trPr>
          <w:cantSplit/>
          <w:trHeight w:val="247"/>
        </w:trPr>
        <w:tc>
          <w:tcPr>
            <w:tcW w:w="1701" w:type="dxa"/>
            <w:shd w:val="clear" w:color="auto" w:fill="auto"/>
            <w:vAlign w:val="center"/>
          </w:tcPr>
          <w:p w:rsidR="00720053" w:rsidRPr="00866C03" w:rsidRDefault="00720053" w:rsidP="00C160A7">
            <w:pPr>
              <w:pStyle w:val="aff6"/>
              <w:rPr>
                <w:rFonts w:hAnsi="宋体" w:cs="Arial"/>
                <w:b/>
                <w:bCs/>
                <w:color w:val="auto"/>
                <w:szCs w:val="21"/>
              </w:rPr>
            </w:pPr>
            <w:r w:rsidRPr="00866C03">
              <w:rPr>
                <w:rFonts w:hAnsi="宋体" w:cs="Arial"/>
                <w:b/>
                <w:bCs/>
                <w:color w:val="auto"/>
                <w:szCs w:val="21"/>
              </w:rPr>
              <w:t xml:space="preserve">PEOP </w:t>
            </w:r>
          </w:p>
        </w:tc>
        <w:tc>
          <w:tcPr>
            <w:tcW w:w="2660" w:type="dxa"/>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 xml:space="preserve">人物库 </w:t>
            </w:r>
          </w:p>
        </w:tc>
        <w:tc>
          <w:tcPr>
            <w:tcW w:w="2160" w:type="dxa"/>
            <w:shd w:val="clear" w:color="auto" w:fill="auto"/>
            <w:vAlign w:val="center"/>
          </w:tcPr>
          <w:p w:rsidR="00720053" w:rsidRPr="00866C03" w:rsidRDefault="00720053" w:rsidP="00C160A7">
            <w:pPr>
              <w:pStyle w:val="aff6"/>
              <w:rPr>
                <w:rFonts w:hAnsi="宋体" w:cs="Arial"/>
                <w:b/>
                <w:bCs/>
                <w:color w:val="auto"/>
                <w:szCs w:val="21"/>
              </w:rPr>
            </w:pPr>
            <w:r w:rsidRPr="00866C03">
              <w:rPr>
                <w:rFonts w:hAnsi="宋体" w:cs="Arial"/>
                <w:b/>
                <w:bCs/>
                <w:color w:val="auto"/>
                <w:szCs w:val="21"/>
              </w:rPr>
              <w:t>WMDL</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医药库</w:t>
            </w:r>
          </w:p>
        </w:tc>
      </w:tr>
      <w:tr w:rsidR="00720053" w:rsidRPr="00E70D18" w:rsidTr="00C160A7">
        <w:trPr>
          <w:cantSplit/>
          <w:trHeight w:val="244"/>
        </w:trPr>
        <w:tc>
          <w:tcPr>
            <w:tcW w:w="1701" w:type="dxa"/>
            <w:shd w:val="clear" w:color="auto" w:fill="auto"/>
            <w:vAlign w:val="center"/>
          </w:tcPr>
          <w:p w:rsidR="00720053" w:rsidRPr="00866C03" w:rsidRDefault="00720053" w:rsidP="00C160A7">
            <w:pPr>
              <w:pStyle w:val="aff6"/>
              <w:rPr>
                <w:rFonts w:hAnsi="宋体" w:cs="Arial"/>
                <w:b/>
                <w:bCs/>
                <w:color w:val="auto"/>
                <w:szCs w:val="21"/>
              </w:rPr>
            </w:pPr>
            <w:r w:rsidRPr="00866C03">
              <w:rPr>
                <w:rFonts w:hAnsi="宋体" w:cs="Arial"/>
                <w:b/>
                <w:bCs/>
                <w:color w:val="auto"/>
                <w:szCs w:val="21"/>
              </w:rPr>
              <w:t>IEPI</w:t>
            </w:r>
          </w:p>
        </w:tc>
        <w:tc>
          <w:tcPr>
            <w:tcW w:w="2660" w:type="dxa"/>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行业经济效益指标</w:t>
            </w:r>
          </w:p>
        </w:tc>
        <w:tc>
          <w:tcPr>
            <w:tcW w:w="2160" w:type="dxa"/>
            <w:shd w:val="clear" w:color="auto" w:fill="auto"/>
            <w:vAlign w:val="center"/>
          </w:tcPr>
          <w:p w:rsidR="00720053" w:rsidRPr="00866C03" w:rsidRDefault="00720053" w:rsidP="00C160A7">
            <w:pPr>
              <w:pStyle w:val="aff6"/>
              <w:rPr>
                <w:rFonts w:hAnsi="宋体" w:cs="Arial"/>
                <w:b/>
                <w:bCs/>
                <w:color w:val="auto"/>
                <w:szCs w:val="21"/>
              </w:rPr>
            </w:pPr>
            <w:r>
              <w:rPr>
                <w:rFonts w:hAnsi="宋体" w:cs="Arial" w:hint="eastAsia"/>
                <w:b/>
                <w:bCs/>
                <w:color w:val="auto"/>
                <w:szCs w:val="21"/>
              </w:rPr>
              <w:t>OBIZ</w:t>
            </w:r>
          </w:p>
        </w:tc>
        <w:tc>
          <w:tcPr>
            <w:tcW w:w="1905" w:type="dxa"/>
            <w:shd w:val="clear" w:color="auto" w:fill="auto"/>
            <w:vAlign w:val="center"/>
          </w:tcPr>
          <w:p w:rsidR="00720053" w:rsidRPr="00E70D18" w:rsidRDefault="00720053" w:rsidP="00C160A7">
            <w:pPr>
              <w:pStyle w:val="aff6"/>
              <w:rPr>
                <w:rFonts w:hAnsi="宋体" w:cs="宋体"/>
                <w:color w:val="auto"/>
              </w:rPr>
            </w:pPr>
            <w:r>
              <w:rPr>
                <w:rFonts w:hAnsi="宋体" w:hint="eastAsia"/>
                <w:color w:val="auto"/>
              </w:rPr>
              <w:t>电商大数据</w:t>
            </w:r>
          </w:p>
        </w:tc>
      </w:tr>
    </w:tbl>
    <w:p w:rsidR="00720053" w:rsidRPr="00E70D18" w:rsidRDefault="00720053" w:rsidP="00720053">
      <w:pPr>
        <w:spacing w:after="202" w:line="265" w:lineRule="auto"/>
        <w:rPr>
          <w:rFonts w:hAnsi="宋体" w:hint="eastAsia"/>
        </w:rPr>
      </w:pPr>
    </w:p>
    <w:tbl>
      <w:tblPr>
        <w:tblW w:w="8426" w:type="dxa"/>
        <w:tblBorders>
          <w:top w:val="single" w:sz="18" w:space="0" w:color="DC3023"/>
          <w:bottom w:val="single" w:sz="18" w:space="0" w:color="DC3023"/>
          <w:insideH w:val="dashSmallGap" w:sz="8" w:space="0" w:color="F77668"/>
        </w:tblBorders>
        <w:tblLayout w:type="fixed"/>
        <w:tblLook w:val="0000"/>
      </w:tblPr>
      <w:tblGrid>
        <w:gridCol w:w="1701"/>
        <w:gridCol w:w="2512"/>
        <w:gridCol w:w="148"/>
        <w:gridCol w:w="2160"/>
        <w:gridCol w:w="1905"/>
      </w:tblGrid>
      <w:tr w:rsidR="00720053" w:rsidRPr="00E70D18" w:rsidTr="00C160A7">
        <w:trPr>
          <w:cantSplit/>
          <w:trHeight w:val="242"/>
        </w:trPr>
        <w:tc>
          <w:tcPr>
            <w:tcW w:w="4213" w:type="dxa"/>
            <w:gridSpan w:val="2"/>
            <w:shd w:val="clear" w:color="auto" w:fill="F4E6E1"/>
            <w:vAlign w:val="center"/>
          </w:tcPr>
          <w:p w:rsidR="00720053" w:rsidRPr="00E70D18" w:rsidRDefault="00720053" w:rsidP="00C160A7">
            <w:pPr>
              <w:pStyle w:val="aff6"/>
              <w:rPr>
                <w:rFonts w:hAnsi="宋体"/>
                <w:b/>
                <w:color w:val="auto"/>
              </w:rPr>
            </w:pPr>
            <w:r w:rsidRPr="00E70D18">
              <w:rPr>
                <w:rFonts w:hAnsi="宋体" w:hint="eastAsia"/>
                <w:b/>
                <w:color w:val="auto"/>
              </w:rPr>
              <w:t xml:space="preserve">指数 </w:t>
            </w:r>
            <w:r w:rsidRPr="00E70D18">
              <w:rPr>
                <w:rFonts w:hAnsi="宋体"/>
                <w:b/>
                <w:color w:val="auto"/>
              </w:rPr>
              <w:t xml:space="preserve">– </w:t>
            </w:r>
            <w:r w:rsidRPr="00E70D18">
              <w:rPr>
                <w:rFonts w:hAnsi="宋体" w:hint="eastAsia"/>
                <w:b/>
                <w:color w:val="auto"/>
              </w:rPr>
              <w:t>全球指数</w:t>
            </w:r>
          </w:p>
        </w:tc>
        <w:tc>
          <w:tcPr>
            <w:tcW w:w="4213" w:type="dxa"/>
            <w:gridSpan w:val="3"/>
            <w:shd w:val="clear" w:color="auto" w:fill="F4E6E1"/>
            <w:vAlign w:val="center"/>
          </w:tcPr>
          <w:p w:rsidR="00720053" w:rsidRPr="00E70D18" w:rsidRDefault="00720053" w:rsidP="00C160A7">
            <w:pPr>
              <w:pStyle w:val="aff6"/>
              <w:rPr>
                <w:rFonts w:hAnsi="宋体" w:cs="微软雅黑"/>
                <w:b/>
                <w:color w:val="auto"/>
                <w:sz w:val="24"/>
                <w:szCs w:val="24"/>
              </w:rPr>
            </w:pPr>
            <w:r w:rsidRPr="00E70D18">
              <w:rPr>
                <w:rFonts w:hAnsi="宋体" w:cs="微软雅黑" w:hint="eastAsia"/>
                <w:b/>
                <w:color w:val="auto"/>
                <w:sz w:val="24"/>
                <w:szCs w:val="24"/>
              </w:rPr>
              <w:t xml:space="preserve">指数 </w:t>
            </w:r>
            <w:r w:rsidRPr="00E70D18">
              <w:rPr>
                <w:rFonts w:hAnsi="宋体" w:cs="微软雅黑"/>
                <w:b/>
                <w:color w:val="auto"/>
                <w:sz w:val="24"/>
                <w:szCs w:val="24"/>
              </w:rPr>
              <w:t xml:space="preserve">– </w:t>
            </w:r>
            <w:r w:rsidRPr="00E70D18">
              <w:rPr>
                <w:rFonts w:hAnsi="宋体" w:cs="微软雅黑" w:hint="eastAsia"/>
                <w:b/>
                <w:color w:val="auto"/>
                <w:sz w:val="24"/>
                <w:szCs w:val="24"/>
              </w:rPr>
              <w:t>指数研究</w:t>
            </w:r>
          </w:p>
        </w:tc>
      </w:tr>
      <w:tr w:rsidR="00720053" w:rsidRPr="00E70D18" w:rsidTr="00C160A7">
        <w:trPr>
          <w:cantSplit/>
          <w:trHeight w:val="248"/>
        </w:trPr>
        <w:tc>
          <w:tcPr>
            <w:tcW w:w="1701" w:type="dxa"/>
            <w:shd w:val="clear" w:color="auto" w:fill="auto"/>
            <w:vAlign w:val="center"/>
          </w:tcPr>
          <w:p w:rsidR="00720053" w:rsidRPr="00E70D18" w:rsidRDefault="00720053" w:rsidP="00C160A7">
            <w:pPr>
              <w:pStyle w:val="aff6"/>
              <w:rPr>
                <w:rFonts w:hAnsi="宋体" w:cs="Arial"/>
                <w:b/>
                <w:bCs/>
                <w:color w:val="auto"/>
              </w:rPr>
            </w:pPr>
            <w:r w:rsidRPr="00E70D18">
              <w:rPr>
                <w:rFonts w:hAnsi="宋体" w:cs="Arial"/>
                <w:b/>
                <w:bCs/>
                <w:color w:val="auto"/>
              </w:rPr>
              <w:t xml:space="preserve">MSCI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MSCI指数概览 </w:t>
            </w:r>
          </w:p>
        </w:tc>
        <w:tc>
          <w:tcPr>
            <w:tcW w:w="2160" w:type="dxa"/>
            <w:shd w:val="clear" w:color="auto" w:fill="auto"/>
            <w:vAlign w:val="center"/>
          </w:tcPr>
          <w:p w:rsidR="00720053" w:rsidRPr="00E70D18" w:rsidRDefault="00720053" w:rsidP="00C160A7">
            <w:pPr>
              <w:pStyle w:val="aff6"/>
              <w:rPr>
                <w:rFonts w:hAnsi="宋体" w:cs="Arial"/>
                <w:b/>
                <w:bCs/>
                <w:color w:val="auto"/>
              </w:rPr>
            </w:pPr>
            <w:r w:rsidRPr="00E70D18">
              <w:rPr>
                <w:rFonts w:hAnsi="宋体" w:cs="Arial"/>
                <w:b/>
                <w:bCs/>
                <w:color w:val="auto"/>
              </w:rPr>
              <w:t xml:space="preserve">IM </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指数管理 </w:t>
            </w:r>
          </w:p>
        </w:tc>
      </w:tr>
      <w:tr w:rsidR="00720053" w:rsidRPr="00E70D18" w:rsidTr="00C160A7">
        <w:trPr>
          <w:cantSplit/>
          <w:trHeight w:val="244"/>
        </w:trPr>
        <w:tc>
          <w:tcPr>
            <w:tcW w:w="1701" w:type="dxa"/>
            <w:shd w:val="clear" w:color="auto" w:fill="auto"/>
            <w:vAlign w:val="center"/>
          </w:tcPr>
          <w:p w:rsidR="00720053" w:rsidRPr="00866C03" w:rsidRDefault="00720053" w:rsidP="00C160A7">
            <w:pPr>
              <w:pStyle w:val="aff6"/>
              <w:rPr>
                <w:rFonts w:hAnsi="宋体" w:cs="Arial"/>
                <w:b/>
                <w:bCs/>
                <w:color w:val="auto"/>
              </w:rPr>
            </w:pPr>
            <w:r w:rsidRPr="00866C03">
              <w:rPr>
                <w:rFonts w:hAnsi="宋体" w:cs="Arial"/>
                <w:b/>
                <w:bCs/>
                <w:color w:val="auto"/>
              </w:rPr>
              <w:t>SPC</w:t>
            </w:r>
          </w:p>
        </w:tc>
        <w:tc>
          <w:tcPr>
            <w:tcW w:w="2660" w:type="dxa"/>
            <w:gridSpan w:val="2"/>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标普中国指数</w:t>
            </w:r>
          </w:p>
        </w:tc>
        <w:tc>
          <w:tcPr>
            <w:tcW w:w="2160" w:type="dxa"/>
            <w:shd w:val="clear" w:color="auto" w:fill="auto"/>
            <w:vAlign w:val="center"/>
          </w:tcPr>
          <w:p w:rsidR="00720053" w:rsidRPr="00866C03" w:rsidRDefault="00720053" w:rsidP="00C160A7">
            <w:pPr>
              <w:pStyle w:val="aff6"/>
              <w:rPr>
                <w:rFonts w:hAnsi="宋体" w:cs="Arial"/>
                <w:b/>
                <w:bCs/>
                <w:color w:val="auto"/>
              </w:rPr>
            </w:pPr>
            <w:r w:rsidRPr="00866C03">
              <w:rPr>
                <w:rFonts w:hAnsi="宋体" w:cs="Arial" w:hint="eastAsia"/>
                <w:b/>
                <w:bCs/>
                <w:color w:val="auto"/>
              </w:rPr>
              <w:t>IF</w:t>
            </w:r>
          </w:p>
        </w:tc>
        <w:tc>
          <w:tcPr>
            <w:tcW w:w="1905" w:type="dxa"/>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指数索引</w:t>
            </w:r>
          </w:p>
        </w:tc>
      </w:tr>
      <w:tr w:rsidR="00720053" w:rsidRPr="00E70D18" w:rsidTr="00C160A7">
        <w:trPr>
          <w:cantSplit/>
          <w:trHeight w:val="247"/>
        </w:trPr>
        <w:tc>
          <w:tcPr>
            <w:tcW w:w="1701" w:type="dxa"/>
            <w:shd w:val="clear" w:color="auto" w:fill="auto"/>
            <w:vAlign w:val="center"/>
          </w:tcPr>
          <w:p w:rsidR="00720053" w:rsidRPr="00866C03" w:rsidRDefault="00720053" w:rsidP="00C160A7">
            <w:pPr>
              <w:pStyle w:val="aff6"/>
              <w:rPr>
                <w:rFonts w:hAnsi="宋体" w:cs="Arial"/>
                <w:b/>
                <w:bCs/>
                <w:color w:val="auto"/>
              </w:rPr>
            </w:pPr>
            <w:r w:rsidRPr="00866C03">
              <w:rPr>
                <w:rFonts w:hAnsi="宋体" w:cs="Arial"/>
                <w:b/>
                <w:bCs/>
                <w:color w:val="auto"/>
              </w:rPr>
              <w:t>SP</w:t>
            </w:r>
            <w:r w:rsidRPr="00866C03">
              <w:rPr>
                <w:rFonts w:hAnsi="宋体" w:cs="Arial" w:hint="eastAsia"/>
                <w:b/>
                <w:bCs/>
                <w:color w:val="auto"/>
              </w:rPr>
              <w:t>I</w:t>
            </w:r>
          </w:p>
        </w:tc>
        <w:tc>
          <w:tcPr>
            <w:tcW w:w="2660" w:type="dxa"/>
            <w:gridSpan w:val="2"/>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标准普尔指数</w:t>
            </w:r>
          </w:p>
        </w:tc>
        <w:tc>
          <w:tcPr>
            <w:tcW w:w="2160" w:type="dxa"/>
            <w:shd w:val="clear" w:color="auto" w:fill="auto"/>
            <w:vAlign w:val="center"/>
          </w:tcPr>
          <w:p w:rsidR="00720053" w:rsidRPr="00866C03" w:rsidRDefault="00720053" w:rsidP="00C160A7">
            <w:pPr>
              <w:pStyle w:val="aff6"/>
              <w:rPr>
                <w:rFonts w:hAnsi="宋体" w:cs="Arial"/>
                <w:b/>
                <w:bCs/>
                <w:color w:val="auto"/>
              </w:rPr>
            </w:pPr>
            <w:r w:rsidRPr="00866C03">
              <w:rPr>
                <w:rFonts w:hAnsi="宋体" w:cs="Arial"/>
                <w:b/>
                <w:bCs/>
                <w:color w:val="auto"/>
              </w:rPr>
              <w:t xml:space="preserve">IDE </w:t>
            </w:r>
          </w:p>
        </w:tc>
        <w:tc>
          <w:tcPr>
            <w:tcW w:w="1905" w:type="dxa"/>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 xml:space="preserve">指数数据浏览器 </w:t>
            </w:r>
          </w:p>
        </w:tc>
      </w:tr>
      <w:tr w:rsidR="00720053" w:rsidRPr="00E70D18" w:rsidTr="00C160A7">
        <w:trPr>
          <w:cantSplit/>
          <w:trHeight w:val="244"/>
        </w:trPr>
        <w:tc>
          <w:tcPr>
            <w:tcW w:w="1701" w:type="dxa"/>
            <w:shd w:val="clear" w:color="auto" w:fill="auto"/>
            <w:vAlign w:val="center"/>
          </w:tcPr>
          <w:p w:rsidR="00720053" w:rsidRPr="00866C03" w:rsidRDefault="00720053" w:rsidP="00C160A7">
            <w:pPr>
              <w:pStyle w:val="aff6"/>
              <w:rPr>
                <w:rFonts w:hAnsi="宋体" w:cs="Arial"/>
                <w:b/>
                <w:bCs/>
                <w:color w:val="auto"/>
              </w:rPr>
            </w:pPr>
            <w:r w:rsidRPr="00866C03">
              <w:rPr>
                <w:rFonts w:hAnsi="宋体" w:cs="Arial"/>
                <w:b/>
                <w:bCs/>
                <w:color w:val="auto"/>
              </w:rPr>
              <w:t>F</w:t>
            </w:r>
            <w:r w:rsidRPr="00866C03">
              <w:rPr>
                <w:rFonts w:hAnsi="宋体" w:cs="Arial" w:hint="eastAsia"/>
                <w:b/>
                <w:bCs/>
                <w:color w:val="auto"/>
              </w:rPr>
              <w:t>TSE</w:t>
            </w:r>
          </w:p>
        </w:tc>
        <w:tc>
          <w:tcPr>
            <w:tcW w:w="2660" w:type="dxa"/>
            <w:gridSpan w:val="2"/>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FTSE指数概览</w:t>
            </w:r>
          </w:p>
        </w:tc>
        <w:tc>
          <w:tcPr>
            <w:tcW w:w="2160" w:type="dxa"/>
            <w:shd w:val="clear" w:color="auto" w:fill="auto"/>
            <w:vAlign w:val="center"/>
          </w:tcPr>
          <w:p w:rsidR="00720053" w:rsidRPr="00866C03" w:rsidRDefault="00720053" w:rsidP="00C160A7">
            <w:pPr>
              <w:pStyle w:val="aff6"/>
              <w:rPr>
                <w:rFonts w:hAnsi="宋体" w:cs="Arial"/>
                <w:b/>
                <w:bCs/>
                <w:color w:val="auto"/>
              </w:rPr>
            </w:pPr>
            <w:r w:rsidRPr="00866C03">
              <w:rPr>
                <w:rFonts w:hAnsi="宋体" w:cs="Arial"/>
                <w:b/>
                <w:bCs/>
                <w:color w:val="auto"/>
              </w:rPr>
              <w:t xml:space="preserve">IFA </w:t>
            </w:r>
          </w:p>
        </w:tc>
        <w:tc>
          <w:tcPr>
            <w:tcW w:w="1905" w:type="dxa"/>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 xml:space="preserve">指数财务纵比 </w:t>
            </w:r>
          </w:p>
        </w:tc>
      </w:tr>
      <w:tr w:rsidR="00720053" w:rsidRPr="00E70D18" w:rsidTr="00C160A7">
        <w:trPr>
          <w:cantSplit/>
          <w:trHeight w:val="244"/>
        </w:trPr>
        <w:tc>
          <w:tcPr>
            <w:tcW w:w="1701" w:type="dxa"/>
            <w:shd w:val="clear" w:color="auto" w:fill="auto"/>
            <w:vAlign w:val="center"/>
          </w:tcPr>
          <w:p w:rsidR="00720053" w:rsidRPr="00866C03" w:rsidRDefault="00720053" w:rsidP="00C160A7">
            <w:pPr>
              <w:pStyle w:val="aff6"/>
              <w:rPr>
                <w:rFonts w:hAnsi="宋体" w:cs="Arial"/>
                <w:b/>
                <w:bCs/>
                <w:color w:val="auto"/>
              </w:rPr>
            </w:pPr>
          </w:p>
        </w:tc>
        <w:tc>
          <w:tcPr>
            <w:tcW w:w="2660" w:type="dxa"/>
            <w:gridSpan w:val="2"/>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 xml:space="preserve"> </w:t>
            </w:r>
          </w:p>
        </w:tc>
        <w:tc>
          <w:tcPr>
            <w:tcW w:w="2160" w:type="dxa"/>
            <w:shd w:val="clear" w:color="auto" w:fill="auto"/>
            <w:vAlign w:val="center"/>
          </w:tcPr>
          <w:p w:rsidR="00720053" w:rsidRPr="00866C03" w:rsidRDefault="00720053" w:rsidP="00C160A7">
            <w:pPr>
              <w:pStyle w:val="aff6"/>
              <w:rPr>
                <w:rFonts w:hAnsi="宋体" w:cs="Arial"/>
                <w:b/>
                <w:bCs/>
                <w:color w:val="auto"/>
              </w:rPr>
            </w:pPr>
            <w:r w:rsidRPr="00866C03">
              <w:rPr>
                <w:rFonts w:hAnsi="宋体" w:cs="Arial"/>
                <w:b/>
                <w:bCs/>
                <w:color w:val="auto"/>
              </w:rPr>
              <w:t>I</w:t>
            </w:r>
            <w:r w:rsidRPr="00866C03">
              <w:rPr>
                <w:rFonts w:hAnsi="宋体" w:cs="Arial" w:hint="eastAsia"/>
                <w:b/>
                <w:bCs/>
                <w:color w:val="auto"/>
              </w:rPr>
              <w:t>HPS</w:t>
            </w:r>
            <w:r w:rsidRPr="00866C03">
              <w:rPr>
                <w:rFonts w:hAnsi="宋体" w:cs="Arial"/>
                <w:b/>
                <w:bCs/>
                <w:color w:val="auto"/>
              </w:rPr>
              <w:t xml:space="preserve"> </w:t>
            </w:r>
          </w:p>
        </w:tc>
        <w:tc>
          <w:tcPr>
            <w:tcW w:w="1905" w:type="dxa"/>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 xml:space="preserve">指数行情序列 </w:t>
            </w:r>
          </w:p>
        </w:tc>
      </w:tr>
    </w:tbl>
    <w:p w:rsidR="00720053" w:rsidRPr="00E70D18" w:rsidRDefault="00720053" w:rsidP="00720053">
      <w:pPr>
        <w:spacing w:after="202" w:line="265" w:lineRule="auto"/>
        <w:rPr>
          <w:rFonts w:hAnsi="宋体" w:hint="eastAsia"/>
        </w:rPr>
      </w:pPr>
    </w:p>
    <w:tbl>
      <w:tblPr>
        <w:tblW w:w="8426" w:type="dxa"/>
        <w:tblBorders>
          <w:top w:val="single" w:sz="18" w:space="0" w:color="DC3023"/>
          <w:bottom w:val="single" w:sz="18" w:space="0" w:color="DC3023"/>
          <w:insideH w:val="dashSmallGap" w:sz="8" w:space="0" w:color="F77668"/>
        </w:tblBorders>
        <w:tblLayout w:type="fixed"/>
        <w:tblLook w:val="0000"/>
      </w:tblPr>
      <w:tblGrid>
        <w:gridCol w:w="1701"/>
        <w:gridCol w:w="2512"/>
        <w:gridCol w:w="148"/>
        <w:gridCol w:w="2160"/>
        <w:gridCol w:w="1905"/>
      </w:tblGrid>
      <w:tr w:rsidR="00720053" w:rsidRPr="00E70D18" w:rsidTr="00C160A7">
        <w:trPr>
          <w:cantSplit/>
          <w:trHeight w:val="242"/>
        </w:trPr>
        <w:tc>
          <w:tcPr>
            <w:tcW w:w="4213" w:type="dxa"/>
            <w:gridSpan w:val="2"/>
            <w:shd w:val="clear" w:color="auto" w:fill="F4E6E1"/>
            <w:vAlign w:val="center"/>
          </w:tcPr>
          <w:p w:rsidR="00720053" w:rsidRPr="00E70D18" w:rsidRDefault="00720053" w:rsidP="00C160A7">
            <w:pPr>
              <w:pStyle w:val="aff6"/>
              <w:rPr>
                <w:rFonts w:hAnsi="宋体"/>
                <w:b/>
                <w:color w:val="auto"/>
                <w:szCs w:val="21"/>
              </w:rPr>
            </w:pPr>
            <w:r>
              <w:rPr>
                <w:rFonts w:hAnsi="宋体" w:hint="eastAsia"/>
                <w:b/>
                <w:color w:val="auto"/>
              </w:rPr>
              <w:t>财经</w:t>
            </w:r>
            <w:r w:rsidRPr="00E70D18">
              <w:rPr>
                <w:rFonts w:hAnsi="宋体" w:hint="eastAsia"/>
                <w:b/>
                <w:color w:val="auto"/>
              </w:rPr>
              <w:t>资讯</w:t>
            </w:r>
          </w:p>
        </w:tc>
        <w:tc>
          <w:tcPr>
            <w:tcW w:w="4213" w:type="dxa"/>
            <w:gridSpan w:val="3"/>
            <w:shd w:val="clear" w:color="auto" w:fill="F4E6E1"/>
            <w:vAlign w:val="center"/>
          </w:tcPr>
          <w:p w:rsidR="00720053" w:rsidRPr="00E70D18" w:rsidRDefault="00720053" w:rsidP="00C160A7">
            <w:pPr>
              <w:pStyle w:val="aff6"/>
              <w:rPr>
                <w:rFonts w:hAnsi="宋体"/>
                <w:b/>
                <w:color w:val="auto"/>
                <w:szCs w:val="21"/>
              </w:rPr>
            </w:pPr>
            <w:r w:rsidRPr="00E70D18">
              <w:rPr>
                <w:rFonts w:hAnsi="宋体" w:hint="eastAsia"/>
                <w:b/>
                <w:color w:val="auto"/>
              </w:rPr>
              <w:t>期权分析</w:t>
            </w:r>
          </w:p>
        </w:tc>
      </w:tr>
      <w:tr w:rsidR="00720053" w:rsidRPr="00E70D18" w:rsidTr="00C160A7">
        <w:trPr>
          <w:cantSplit/>
          <w:trHeight w:val="248"/>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NEWS</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财经</w:t>
            </w:r>
            <w:r>
              <w:rPr>
                <w:rFonts w:hAnsi="宋体" w:hint="eastAsia"/>
                <w:color w:val="auto"/>
              </w:rPr>
              <w:t>资讯</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10 </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期权综合屏 </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BADN</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负面</w:t>
            </w:r>
            <w:r>
              <w:rPr>
                <w:rFonts w:hAnsi="宋体" w:hint="eastAsia"/>
                <w:color w:val="auto"/>
              </w:rPr>
              <w:t>资讯</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WOP </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期权指南针 </w:t>
            </w:r>
          </w:p>
        </w:tc>
      </w:tr>
      <w:tr w:rsidR="00720053" w:rsidRPr="00E70D18" w:rsidTr="00C160A7">
        <w:trPr>
          <w:cantSplit/>
          <w:trHeight w:val="247"/>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NA</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公司公告</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OSA</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期权策略分析</w:t>
            </w:r>
          </w:p>
        </w:tc>
      </w:tr>
      <w:tr w:rsidR="00720053" w:rsidRPr="00866C03" w:rsidTr="00C160A7">
        <w:trPr>
          <w:cantSplit/>
          <w:trHeight w:val="244"/>
        </w:trPr>
        <w:tc>
          <w:tcPr>
            <w:tcW w:w="1701" w:type="dxa"/>
            <w:shd w:val="clear" w:color="auto" w:fill="auto"/>
            <w:vAlign w:val="center"/>
          </w:tcPr>
          <w:p w:rsidR="00720053" w:rsidRPr="00866C03" w:rsidRDefault="00720053" w:rsidP="00C160A7">
            <w:pPr>
              <w:pStyle w:val="aff6"/>
              <w:rPr>
                <w:rFonts w:hAnsi="宋体" w:cs="Arial"/>
                <w:b/>
                <w:bCs/>
                <w:color w:val="auto"/>
                <w:szCs w:val="21"/>
              </w:rPr>
            </w:pPr>
            <w:r w:rsidRPr="00866C03">
              <w:rPr>
                <w:rFonts w:hAnsi="宋体" w:cs="Arial"/>
                <w:b/>
                <w:bCs/>
                <w:color w:val="auto"/>
                <w:szCs w:val="21"/>
              </w:rPr>
              <w:t>RPP</w:t>
            </w:r>
          </w:p>
        </w:tc>
        <w:tc>
          <w:tcPr>
            <w:tcW w:w="2660" w:type="dxa"/>
            <w:gridSpan w:val="2"/>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研报平台</w:t>
            </w:r>
          </w:p>
        </w:tc>
        <w:tc>
          <w:tcPr>
            <w:tcW w:w="2160" w:type="dxa"/>
            <w:shd w:val="clear" w:color="auto" w:fill="auto"/>
            <w:vAlign w:val="center"/>
          </w:tcPr>
          <w:p w:rsidR="00720053" w:rsidRPr="00866C03" w:rsidRDefault="00720053" w:rsidP="00C160A7">
            <w:pPr>
              <w:pStyle w:val="aff6"/>
              <w:rPr>
                <w:rFonts w:hAnsi="宋体" w:cs="Arial"/>
                <w:b/>
                <w:bCs/>
                <w:color w:val="auto"/>
                <w:szCs w:val="21"/>
              </w:rPr>
            </w:pPr>
            <w:r w:rsidRPr="00866C03">
              <w:rPr>
                <w:rFonts w:hAnsi="宋体" w:cs="Arial"/>
                <w:b/>
                <w:bCs/>
                <w:color w:val="auto"/>
                <w:szCs w:val="21"/>
              </w:rPr>
              <w:t>OVS</w:t>
            </w:r>
          </w:p>
        </w:tc>
        <w:tc>
          <w:tcPr>
            <w:tcW w:w="1905" w:type="dxa"/>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期权波动率曲面</w:t>
            </w:r>
          </w:p>
        </w:tc>
      </w:tr>
      <w:tr w:rsidR="00720053" w:rsidRPr="00866C03" w:rsidTr="00C160A7">
        <w:trPr>
          <w:cantSplit/>
          <w:trHeight w:val="244"/>
        </w:trPr>
        <w:tc>
          <w:tcPr>
            <w:tcW w:w="1701" w:type="dxa"/>
            <w:shd w:val="clear" w:color="auto" w:fill="auto"/>
            <w:vAlign w:val="center"/>
          </w:tcPr>
          <w:p w:rsidR="00720053" w:rsidRPr="00866C03" w:rsidRDefault="00720053" w:rsidP="00C160A7">
            <w:pPr>
              <w:pStyle w:val="aff6"/>
              <w:rPr>
                <w:rFonts w:hAnsi="宋体" w:cs="Arial"/>
                <w:b/>
                <w:bCs/>
                <w:color w:val="auto"/>
                <w:szCs w:val="21"/>
              </w:rPr>
            </w:pPr>
            <w:r w:rsidRPr="00866C03">
              <w:rPr>
                <w:rFonts w:hAnsi="宋体" w:cs="Arial"/>
                <w:b/>
                <w:bCs/>
                <w:color w:val="auto"/>
                <w:szCs w:val="21"/>
              </w:rPr>
              <w:t>LAW</w:t>
            </w:r>
          </w:p>
        </w:tc>
        <w:tc>
          <w:tcPr>
            <w:tcW w:w="2660" w:type="dxa"/>
            <w:gridSpan w:val="2"/>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法律法规</w:t>
            </w:r>
          </w:p>
        </w:tc>
        <w:tc>
          <w:tcPr>
            <w:tcW w:w="2160" w:type="dxa"/>
            <w:shd w:val="clear" w:color="auto" w:fill="auto"/>
            <w:vAlign w:val="center"/>
          </w:tcPr>
          <w:p w:rsidR="00720053" w:rsidRPr="00866C03" w:rsidRDefault="00720053" w:rsidP="00C160A7">
            <w:pPr>
              <w:pStyle w:val="aff6"/>
              <w:rPr>
                <w:rFonts w:hAnsi="宋体" w:cs="Arial"/>
                <w:b/>
                <w:bCs/>
                <w:color w:val="auto"/>
                <w:szCs w:val="21"/>
              </w:rPr>
            </w:pPr>
            <w:r w:rsidRPr="00866C03">
              <w:rPr>
                <w:rFonts w:hAnsi="宋体" w:cs="Arial"/>
                <w:b/>
                <w:bCs/>
                <w:color w:val="auto"/>
                <w:szCs w:val="21"/>
              </w:rPr>
              <w:t xml:space="preserve">OSR </w:t>
            </w:r>
          </w:p>
        </w:tc>
        <w:tc>
          <w:tcPr>
            <w:tcW w:w="1905" w:type="dxa"/>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 xml:space="preserve">期权专题统计 </w:t>
            </w:r>
          </w:p>
        </w:tc>
      </w:tr>
      <w:tr w:rsidR="00720053" w:rsidRPr="00866C03" w:rsidTr="00C160A7">
        <w:trPr>
          <w:cantSplit/>
          <w:trHeight w:val="244"/>
        </w:trPr>
        <w:tc>
          <w:tcPr>
            <w:tcW w:w="1701" w:type="dxa"/>
            <w:shd w:val="clear" w:color="auto" w:fill="auto"/>
            <w:vAlign w:val="center"/>
          </w:tcPr>
          <w:p w:rsidR="00720053" w:rsidRPr="00866C03" w:rsidRDefault="00720053" w:rsidP="00C160A7">
            <w:pPr>
              <w:pStyle w:val="aff6"/>
              <w:rPr>
                <w:rFonts w:hAnsi="宋体" w:cs="Arial"/>
                <w:b/>
                <w:bCs/>
                <w:color w:val="auto"/>
                <w:szCs w:val="21"/>
              </w:rPr>
            </w:pPr>
            <w:r w:rsidRPr="00866C03">
              <w:rPr>
                <w:rFonts w:hAnsi="宋体" w:cs="Arial" w:hint="eastAsia"/>
                <w:b/>
                <w:bCs/>
                <w:color w:val="auto"/>
                <w:szCs w:val="21"/>
              </w:rPr>
              <w:t>VC</w:t>
            </w:r>
          </w:p>
        </w:tc>
        <w:tc>
          <w:tcPr>
            <w:tcW w:w="2660" w:type="dxa"/>
            <w:gridSpan w:val="2"/>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违规案例</w:t>
            </w:r>
          </w:p>
        </w:tc>
        <w:tc>
          <w:tcPr>
            <w:tcW w:w="2160" w:type="dxa"/>
            <w:shd w:val="clear" w:color="auto" w:fill="auto"/>
            <w:vAlign w:val="center"/>
          </w:tcPr>
          <w:p w:rsidR="00720053" w:rsidRPr="00866C03" w:rsidRDefault="00720053" w:rsidP="00C160A7">
            <w:pPr>
              <w:pStyle w:val="aff6"/>
              <w:rPr>
                <w:rFonts w:hAnsi="宋体" w:cs="Arial"/>
                <w:b/>
                <w:bCs/>
                <w:color w:val="auto"/>
                <w:szCs w:val="21"/>
              </w:rPr>
            </w:pPr>
            <w:r w:rsidRPr="00866C03">
              <w:rPr>
                <w:rFonts w:hAnsi="宋体" w:cs="Arial"/>
                <w:b/>
                <w:bCs/>
                <w:color w:val="auto"/>
                <w:szCs w:val="21"/>
              </w:rPr>
              <w:t xml:space="preserve">OPC </w:t>
            </w:r>
          </w:p>
        </w:tc>
        <w:tc>
          <w:tcPr>
            <w:tcW w:w="1905" w:type="dxa"/>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 xml:space="preserve">期权组合计算器 </w:t>
            </w:r>
          </w:p>
        </w:tc>
      </w:tr>
      <w:tr w:rsidR="00720053" w:rsidRPr="00866C03" w:rsidTr="00C160A7">
        <w:trPr>
          <w:cantSplit/>
          <w:trHeight w:val="244"/>
        </w:trPr>
        <w:tc>
          <w:tcPr>
            <w:tcW w:w="1701" w:type="dxa"/>
            <w:shd w:val="clear" w:color="auto" w:fill="auto"/>
            <w:vAlign w:val="center"/>
          </w:tcPr>
          <w:p w:rsidR="00720053" w:rsidRPr="00866C03" w:rsidRDefault="00720053" w:rsidP="00C160A7">
            <w:pPr>
              <w:pStyle w:val="aff6"/>
              <w:rPr>
                <w:rFonts w:hAnsi="宋体" w:cs="Arial"/>
                <w:b/>
                <w:bCs/>
                <w:color w:val="auto"/>
                <w:szCs w:val="21"/>
              </w:rPr>
            </w:pPr>
            <w:r w:rsidRPr="00866C03">
              <w:rPr>
                <w:rFonts w:hAnsi="宋体" w:cs="Arial" w:hint="eastAsia"/>
                <w:b/>
                <w:bCs/>
                <w:color w:val="auto"/>
                <w:szCs w:val="21"/>
              </w:rPr>
              <w:t>S</w:t>
            </w:r>
            <w:r w:rsidRPr="00866C03">
              <w:rPr>
                <w:rFonts w:hAnsi="宋体" w:cs="Arial"/>
                <w:b/>
                <w:bCs/>
                <w:color w:val="auto"/>
                <w:szCs w:val="21"/>
              </w:rPr>
              <w:t>RL</w:t>
            </w:r>
          </w:p>
        </w:tc>
        <w:tc>
          <w:tcPr>
            <w:tcW w:w="2660" w:type="dxa"/>
            <w:gridSpan w:val="2"/>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监管函件</w:t>
            </w:r>
          </w:p>
        </w:tc>
        <w:tc>
          <w:tcPr>
            <w:tcW w:w="2160" w:type="dxa"/>
            <w:shd w:val="clear" w:color="auto" w:fill="auto"/>
            <w:vAlign w:val="center"/>
          </w:tcPr>
          <w:p w:rsidR="00720053" w:rsidRPr="00866C03" w:rsidRDefault="00720053" w:rsidP="00C160A7">
            <w:pPr>
              <w:pStyle w:val="aff6"/>
              <w:rPr>
                <w:rFonts w:hAnsi="宋体" w:cs="Arial"/>
                <w:b/>
                <w:bCs/>
                <w:color w:val="auto"/>
                <w:szCs w:val="21"/>
              </w:rPr>
            </w:pPr>
            <w:r w:rsidRPr="00866C03">
              <w:rPr>
                <w:rFonts w:hAnsi="宋体" w:cs="Arial"/>
                <w:b/>
                <w:bCs/>
                <w:color w:val="auto"/>
                <w:szCs w:val="21"/>
              </w:rPr>
              <w:t xml:space="preserve">OVC </w:t>
            </w:r>
          </w:p>
        </w:tc>
        <w:tc>
          <w:tcPr>
            <w:tcW w:w="1905" w:type="dxa"/>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 xml:space="preserve">期权定价计算器 </w:t>
            </w:r>
          </w:p>
        </w:tc>
      </w:tr>
      <w:tr w:rsidR="00720053" w:rsidRPr="00866C03" w:rsidTr="00C160A7">
        <w:trPr>
          <w:cantSplit/>
          <w:trHeight w:val="244"/>
        </w:trPr>
        <w:tc>
          <w:tcPr>
            <w:tcW w:w="1701" w:type="dxa"/>
            <w:shd w:val="clear" w:color="auto" w:fill="auto"/>
            <w:vAlign w:val="center"/>
          </w:tcPr>
          <w:p w:rsidR="00720053" w:rsidRPr="00866C03" w:rsidRDefault="00720053" w:rsidP="00C160A7">
            <w:pPr>
              <w:pStyle w:val="aff6"/>
              <w:rPr>
                <w:rFonts w:hAnsi="宋体" w:cs="Arial"/>
                <w:b/>
                <w:bCs/>
                <w:color w:val="auto"/>
                <w:szCs w:val="21"/>
              </w:rPr>
            </w:pPr>
            <w:r w:rsidRPr="00866C03">
              <w:rPr>
                <w:rFonts w:hAnsi="宋体" w:cs="Arial"/>
                <w:b/>
                <w:bCs/>
                <w:color w:val="auto"/>
                <w:szCs w:val="21"/>
              </w:rPr>
              <w:t>IPO</w:t>
            </w:r>
          </w:p>
        </w:tc>
        <w:tc>
          <w:tcPr>
            <w:tcW w:w="2660" w:type="dxa"/>
            <w:gridSpan w:val="2"/>
            <w:shd w:val="clear" w:color="auto" w:fill="auto"/>
            <w:vAlign w:val="center"/>
          </w:tcPr>
          <w:p w:rsidR="00720053" w:rsidRPr="00866C03" w:rsidRDefault="00720053" w:rsidP="00C160A7">
            <w:pPr>
              <w:pStyle w:val="aff6"/>
              <w:rPr>
                <w:rFonts w:hAnsi="宋体"/>
                <w:color w:val="auto"/>
              </w:rPr>
            </w:pPr>
            <w:r w:rsidRPr="00866C03">
              <w:rPr>
                <w:rFonts w:hAnsi="宋体" w:hint="eastAsia"/>
                <w:color w:val="auto"/>
              </w:rPr>
              <w:t>新股中心</w:t>
            </w:r>
          </w:p>
        </w:tc>
        <w:tc>
          <w:tcPr>
            <w:tcW w:w="2160" w:type="dxa"/>
            <w:shd w:val="clear" w:color="auto" w:fill="auto"/>
            <w:vAlign w:val="center"/>
          </w:tcPr>
          <w:p w:rsidR="00720053" w:rsidRPr="00866C03" w:rsidRDefault="00720053" w:rsidP="00C160A7">
            <w:pPr>
              <w:pStyle w:val="aff6"/>
              <w:rPr>
                <w:rFonts w:hAnsi="宋体" w:cs="Arial"/>
                <w:b/>
                <w:bCs/>
                <w:color w:val="auto"/>
                <w:szCs w:val="21"/>
              </w:rPr>
            </w:pPr>
            <w:r w:rsidRPr="00866C03">
              <w:rPr>
                <w:rFonts w:hAnsi="宋体" w:cs="Arial"/>
                <w:b/>
                <w:bCs/>
                <w:color w:val="auto"/>
                <w:szCs w:val="21"/>
              </w:rPr>
              <w:t>O</w:t>
            </w:r>
            <w:r w:rsidRPr="00866C03">
              <w:rPr>
                <w:rFonts w:hAnsi="宋体" w:cs="Arial" w:hint="eastAsia"/>
                <w:b/>
                <w:bCs/>
                <w:color w:val="auto"/>
                <w:szCs w:val="21"/>
              </w:rPr>
              <w:t>VA</w:t>
            </w:r>
            <w:r w:rsidRPr="00866C03">
              <w:rPr>
                <w:rFonts w:hAnsi="宋体" w:cs="Arial"/>
                <w:b/>
                <w:bCs/>
                <w:color w:val="auto"/>
                <w:szCs w:val="21"/>
              </w:rPr>
              <w:t xml:space="preserve"> </w:t>
            </w:r>
          </w:p>
        </w:tc>
        <w:tc>
          <w:tcPr>
            <w:tcW w:w="1905" w:type="dxa"/>
            <w:shd w:val="clear" w:color="auto" w:fill="auto"/>
            <w:vAlign w:val="center"/>
          </w:tcPr>
          <w:p w:rsidR="00720053" w:rsidRPr="00866C03" w:rsidRDefault="00720053" w:rsidP="00C160A7">
            <w:pPr>
              <w:pStyle w:val="aff6"/>
              <w:rPr>
                <w:rFonts w:hAnsi="宋体"/>
                <w:color w:val="auto"/>
              </w:rPr>
            </w:pPr>
            <w:r w:rsidRPr="00866C03">
              <w:rPr>
                <w:rFonts w:hAnsi="宋体" w:hint="eastAsia"/>
                <w:color w:val="auto"/>
              </w:rPr>
              <w:t xml:space="preserve">期权波动率分析 </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STC</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股市日历</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p>
        </w:tc>
        <w:tc>
          <w:tcPr>
            <w:tcW w:w="1905" w:type="dxa"/>
            <w:shd w:val="clear" w:color="auto" w:fill="auto"/>
            <w:vAlign w:val="center"/>
          </w:tcPr>
          <w:p w:rsidR="00720053" w:rsidRPr="00E70D18" w:rsidRDefault="00720053" w:rsidP="00C160A7">
            <w:pPr>
              <w:pStyle w:val="aff6"/>
              <w:rPr>
                <w:rFonts w:hAnsi="宋体" w:hint="eastAsia"/>
                <w:color w:val="auto"/>
              </w:rPr>
            </w:pPr>
          </w:p>
        </w:tc>
      </w:tr>
    </w:tbl>
    <w:p w:rsidR="00720053" w:rsidRPr="00E70D18" w:rsidRDefault="00720053" w:rsidP="00720053">
      <w:pPr>
        <w:spacing w:after="202" w:line="265" w:lineRule="auto"/>
        <w:rPr>
          <w:rFonts w:hAnsi="宋体"/>
        </w:rPr>
      </w:pPr>
    </w:p>
    <w:tbl>
      <w:tblPr>
        <w:tblW w:w="8426" w:type="dxa"/>
        <w:tblBorders>
          <w:top w:val="single" w:sz="18" w:space="0" w:color="DC3023"/>
          <w:bottom w:val="single" w:sz="18" w:space="0" w:color="DC3023"/>
          <w:insideH w:val="dashSmallGap" w:sz="8" w:space="0" w:color="F77668"/>
        </w:tblBorders>
        <w:tblLayout w:type="fixed"/>
        <w:tblLook w:val="0000"/>
      </w:tblPr>
      <w:tblGrid>
        <w:gridCol w:w="1701"/>
        <w:gridCol w:w="2512"/>
        <w:gridCol w:w="148"/>
        <w:gridCol w:w="2160"/>
        <w:gridCol w:w="1905"/>
      </w:tblGrid>
      <w:tr w:rsidR="00720053" w:rsidRPr="00E70D18" w:rsidTr="00C160A7">
        <w:trPr>
          <w:cantSplit/>
          <w:trHeight w:val="242"/>
        </w:trPr>
        <w:tc>
          <w:tcPr>
            <w:tcW w:w="4213" w:type="dxa"/>
            <w:gridSpan w:val="2"/>
            <w:shd w:val="clear" w:color="auto" w:fill="F4E6E1"/>
            <w:vAlign w:val="center"/>
          </w:tcPr>
          <w:p w:rsidR="00720053" w:rsidRPr="00E70D18" w:rsidRDefault="00720053" w:rsidP="00C160A7">
            <w:pPr>
              <w:pStyle w:val="aff6"/>
              <w:rPr>
                <w:rFonts w:hAnsi="宋体" w:hint="eastAsia"/>
                <w:b/>
                <w:color w:val="auto"/>
              </w:rPr>
            </w:pPr>
            <w:r w:rsidRPr="00E70D18">
              <w:rPr>
                <w:rFonts w:hAnsi="宋体" w:hint="eastAsia"/>
                <w:b/>
                <w:color w:val="auto"/>
              </w:rPr>
              <w:t>I</w:t>
            </w:r>
            <w:r w:rsidRPr="00E70D18">
              <w:rPr>
                <w:rFonts w:hAnsi="宋体"/>
                <w:b/>
                <w:color w:val="auto"/>
              </w:rPr>
              <w:t>R</w:t>
            </w:r>
            <w:r w:rsidRPr="00E70D18">
              <w:rPr>
                <w:rFonts w:hAnsi="宋体" w:hint="eastAsia"/>
                <w:b/>
                <w:color w:val="auto"/>
              </w:rPr>
              <w:t>管理</w:t>
            </w:r>
          </w:p>
        </w:tc>
        <w:tc>
          <w:tcPr>
            <w:tcW w:w="4213" w:type="dxa"/>
            <w:gridSpan w:val="3"/>
            <w:shd w:val="clear" w:color="auto" w:fill="F4E6E1"/>
            <w:vAlign w:val="center"/>
          </w:tcPr>
          <w:p w:rsidR="00720053" w:rsidRPr="00E70D18" w:rsidRDefault="00720053" w:rsidP="00C160A7">
            <w:pPr>
              <w:pStyle w:val="aff6"/>
              <w:rPr>
                <w:rFonts w:hAnsi="宋体" w:cs="微软雅黑"/>
                <w:b/>
                <w:color w:val="auto"/>
              </w:rPr>
            </w:pPr>
            <w:r w:rsidRPr="00E70D18">
              <w:rPr>
                <w:rFonts w:hAnsi="宋体" w:cs="微软雅黑" w:hint="eastAsia"/>
                <w:b/>
                <w:color w:val="auto"/>
              </w:rPr>
              <w:t>量化接口</w:t>
            </w:r>
          </w:p>
        </w:tc>
      </w:tr>
      <w:tr w:rsidR="00720053" w:rsidRPr="007718E8" w:rsidTr="00C160A7">
        <w:trPr>
          <w:cantSplit/>
          <w:trHeight w:val="248"/>
        </w:trPr>
        <w:tc>
          <w:tcPr>
            <w:tcW w:w="1701" w:type="dxa"/>
            <w:shd w:val="clear" w:color="auto" w:fill="auto"/>
            <w:vAlign w:val="center"/>
          </w:tcPr>
          <w:p w:rsidR="00720053" w:rsidRPr="00866C03" w:rsidRDefault="00720053" w:rsidP="00C160A7">
            <w:pPr>
              <w:pStyle w:val="aff6"/>
              <w:rPr>
                <w:rFonts w:hAnsi="宋体" w:cs="Arial"/>
                <w:b/>
                <w:bCs/>
                <w:color w:val="auto"/>
                <w:szCs w:val="21"/>
              </w:rPr>
            </w:pPr>
            <w:r w:rsidRPr="00866C03">
              <w:rPr>
                <w:rFonts w:hAnsi="宋体" w:cs="Arial"/>
                <w:b/>
                <w:bCs/>
                <w:color w:val="auto"/>
                <w:szCs w:val="21"/>
              </w:rPr>
              <w:t xml:space="preserve">MVM </w:t>
            </w:r>
          </w:p>
        </w:tc>
        <w:tc>
          <w:tcPr>
            <w:tcW w:w="2660" w:type="dxa"/>
            <w:gridSpan w:val="2"/>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 xml:space="preserve">市值监控 </w:t>
            </w:r>
          </w:p>
        </w:tc>
        <w:tc>
          <w:tcPr>
            <w:tcW w:w="2160" w:type="dxa"/>
            <w:shd w:val="clear" w:color="auto" w:fill="auto"/>
            <w:vAlign w:val="center"/>
          </w:tcPr>
          <w:p w:rsidR="00720053" w:rsidRPr="00866C03" w:rsidRDefault="00720053" w:rsidP="00C160A7">
            <w:pPr>
              <w:pStyle w:val="aff6"/>
              <w:rPr>
                <w:rFonts w:hAnsi="宋体" w:cs="Arial"/>
                <w:b/>
                <w:bCs/>
                <w:color w:val="auto"/>
                <w:szCs w:val="21"/>
              </w:rPr>
            </w:pPr>
            <w:r>
              <w:rPr>
                <w:rFonts w:hAnsi="宋体" w:cs="Arial" w:hint="eastAsia"/>
                <w:b/>
                <w:bCs/>
                <w:color w:val="auto"/>
                <w:szCs w:val="21"/>
              </w:rPr>
              <w:t>API</w:t>
            </w:r>
            <w:r w:rsidRPr="00866C03">
              <w:rPr>
                <w:rFonts w:hAnsi="宋体" w:cs="Arial"/>
                <w:b/>
                <w:bCs/>
                <w:color w:val="auto"/>
                <w:szCs w:val="21"/>
              </w:rPr>
              <w:t xml:space="preserve"> </w:t>
            </w:r>
          </w:p>
        </w:tc>
        <w:tc>
          <w:tcPr>
            <w:tcW w:w="1905" w:type="dxa"/>
            <w:shd w:val="clear" w:color="auto" w:fill="auto"/>
            <w:vAlign w:val="center"/>
          </w:tcPr>
          <w:p w:rsidR="00720053" w:rsidRPr="00866C03" w:rsidRDefault="00720053" w:rsidP="00C160A7">
            <w:pPr>
              <w:pStyle w:val="aff6"/>
              <w:rPr>
                <w:rFonts w:hAnsi="宋体" w:cs="宋体"/>
                <w:color w:val="auto"/>
              </w:rPr>
            </w:pPr>
            <w:r>
              <w:rPr>
                <w:rFonts w:hAnsi="宋体" w:hint="eastAsia"/>
                <w:color w:val="auto"/>
              </w:rPr>
              <w:t>WindAPI插件</w:t>
            </w:r>
            <w:r w:rsidRPr="00866C03">
              <w:rPr>
                <w:rFonts w:hAnsi="宋体" w:hint="eastAsia"/>
                <w:color w:val="auto"/>
              </w:rPr>
              <w:t xml:space="preserve"> </w:t>
            </w:r>
          </w:p>
        </w:tc>
      </w:tr>
      <w:tr w:rsidR="00720053" w:rsidRPr="00E70D18" w:rsidTr="00C160A7">
        <w:trPr>
          <w:cantSplit/>
          <w:trHeight w:val="244"/>
        </w:trPr>
        <w:tc>
          <w:tcPr>
            <w:tcW w:w="1701" w:type="dxa"/>
            <w:shd w:val="clear" w:color="auto" w:fill="auto"/>
            <w:vAlign w:val="center"/>
          </w:tcPr>
          <w:p w:rsidR="00720053" w:rsidRPr="00866C03" w:rsidRDefault="00720053" w:rsidP="00C160A7">
            <w:pPr>
              <w:pStyle w:val="aff6"/>
              <w:rPr>
                <w:rFonts w:hAnsi="宋体" w:cs="Arial"/>
                <w:b/>
                <w:bCs/>
                <w:color w:val="auto"/>
                <w:szCs w:val="21"/>
              </w:rPr>
            </w:pPr>
            <w:r w:rsidRPr="00866C03">
              <w:rPr>
                <w:rFonts w:hAnsi="宋体" w:cs="Arial"/>
                <w:b/>
                <w:bCs/>
                <w:color w:val="auto"/>
                <w:szCs w:val="21"/>
              </w:rPr>
              <w:t xml:space="preserve">POM </w:t>
            </w:r>
          </w:p>
        </w:tc>
        <w:tc>
          <w:tcPr>
            <w:tcW w:w="2660" w:type="dxa"/>
            <w:gridSpan w:val="2"/>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 xml:space="preserve">舆情监控 </w:t>
            </w:r>
          </w:p>
        </w:tc>
        <w:tc>
          <w:tcPr>
            <w:tcW w:w="2160" w:type="dxa"/>
            <w:shd w:val="clear" w:color="auto" w:fill="auto"/>
            <w:vAlign w:val="center"/>
          </w:tcPr>
          <w:p w:rsidR="00720053" w:rsidRPr="00866C03" w:rsidRDefault="00720053" w:rsidP="00C160A7">
            <w:pPr>
              <w:pStyle w:val="aff6"/>
              <w:rPr>
                <w:rFonts w:hAnsi="宋体" w:cs="Arial"/>
                <w:b/>
                <w:bCs/>
                <w:color w:val="auto"/>
                <w:szCs w:val="21"/>
              </w:rPr>
            </w:pPr>
            <w:r w:rsidRPr="00866C03">
              <w:rPr>
                <w:rFonts w:hAnsi="宋体" w:cs="Arial"/>
                <w:b/>
                <w:bCs/>
                <w:color w:val="auto"/>
                <w:szCs w:val="21"/>
              </w:rPr>
              <w:t xml:space="preserve">CG </w:t>
            </w:r>
          </w:p>
        </w:tc>
        <w:tc>
          <w:tcPr>
            <w:tcW w:w="1905" w:type="dxa"/>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 xml:space="preserve">代码生成器 </w:t>
            </w:r>
          </w:p>
        </w:tc>
      </w:tr>
      <w:tr w:rsidR="00720053" w:rsidRPr="00E70D18" w:rsidTr="00C160A7">
        <w:trPr>
          <w:cantSplit/>
          <w:trHeight w:val="247"/>
        </w:trPr>
        <w:tc>
          <w:tcPr>
            <w:tcW w:w="1701" w:type="dxa"/>
            <w:shd w:val="clear" w:color="auto" w:fill="auto"/>
            <w:vAlign w:val="center"/>
          </w:tcPr>
          <w:p w:rsidR="00720053" w:rsidRPr="00866C03" w:rsidRDefault="00720053" w:rsidP="00C160A7">
            <w:pPr>
              <w:pStyle w:val="aff6"/>
              <w:rPr>
                <w:rFonts w:hAnsi="宋体" w:cs="Arial"/>
                <w:b/>
                <w:bCs/>
                <w:color w:val="auto"/>
                <w:szCs w:val="21"/>
              </w:rPr>
            </w:pPr>
            <w:r w:rsidRPr="00866C03">
              <w:rPr>
                <w:rFonts w:hAnsi="宋体" w:cs="Arial"/>
                <w:b/>
                <w:bCs/>
                <w:color w:val="auto"/>
                <w:szCs w:val="21"/>
              </w:rPr>
              <w:t xml:space="preserve">INSM </w:t>
            </w:r>
          </w:p>
        </w:tc>
        <w:tc>
          <w:tcPr>
            <w:tcW w:w="2660" w:type="dxa"/>
            <w:gridSpan w:val="2"/>
            <w:shd w:val="clear" w:color="auto" w:fill="auto"/>
            <w:vAlign w:val="center"/>
          </w:tcPr>
          <w:p w:rsidR="00720053" w:rsidRPr="00866C03" w:rsidRDefault="00720053" w:rsidP="00C160A7">
            <w:pPr>
              <w:pStyle w:val="aff6"/>
              <w:rPr>
                <w:rFonts w:hAnsi="宋体" w:cs="宋体"/>
                <w:color w:val="auto"/>
              </w:rPr>
            </w:pPr>
            <w:r w:rsidRPr="00866C03">
              <w:rPr>
                <w:rFonts w:hAnsi="宋体" w:hint="eastAsia"/>
                <w:color w:val="auto"/>
              </w:rPr>
              <w:t xml:space="preserve">机构观点监控 </w:t>
            </w:r>
          </w:p>
        </w:tc>
        <w:tc>
          <w:tcPr>
            <w:tcW w:w="2160" w:type="dxa"/>
            <w:shd w:val="clear" w:color="auto" w:fill="auto"/>
            <w:vAlign w:val="center"/>
          </w:tcPr>
          <w:p w:rsidR="00720053" w:rsidRPr="00866C03" w:rsidRDefault="00720053" w:rsidP="00C160A7">
            <w:pPr>
              <w:pStyle w:val="aff6"/>
              <w:rPr>
                <w:rFonts w:hAnsi="宋体" w:cs="Arial"/>
                <w:b/>
                <w:bCs/>
                <w:color w:val="auto"/>
                <w:szCs w:val="21"/>
              </w:rPr>
            </w:pPr>
            <w:r>
              <w:rPr>
                <w:rFonts w:hAnsi="宋体" w:cs="Arial" w:hint="eastAsia"/>
                <w:b/>
                <w:bCs/>
                <w:color w:val="auto"/>
                <w:szCs w:val="21"/>
              </w:rPr>
              <w:t>RE</w:t>
            </w:r>
          </w:p>
        </w:tc>
        <w:tc>
          <w:tcPr>
            <w:tcW w:w="1905" w:type="dxa"/>
            <w:shd w:val="clear" w:color="auto" w:fill="auto"/>
            <w:vAlign w:val="center"/>
          </w:tcPr>
          <w:p w:rsidR="00720053" w:rsidRPr="00866C03" w:rsidRDefault="00720053" w:rsidP="00C160A7">
            <w:pPr>
              <w:pStyle w:val="aff6"/>
              <w:rPr>
                <w:rFonts w:hAnsi="宋体" w:cs="宋体" w:hint="eastAsia"/>
                <w:color w:val="auto"/>
              </w:rPr>
            </w:pPr>
            <w:r>
              <w:rPr>
                <w:rFonts w:hAnsi="宋体" w:cs="宋体" w:hint="eastAsia"/>
                <w:color w:val="auto"/>
              </w:rPr>
              <w:t>Excel插件</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 xml:space="preserve">SHDA </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 xml:space="preserve">股东数据分析 </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Pr>
                <w:rFonts w:hAnsi="宋体" w:cs="Arial" w:hint="eastAsia"/>
                <w:b/>
                <w:bCs/>
                <w:color w:val="auto"/>
                <w:szCs w:val="21"/>
              </w:rPr>
              <w:t>RW</w:t>
            </w:r>
          </w:p>
        </w:tc>
        <w:tc>
          <w:tcPr>
            <w:tcW w:w="1905" w:type="dxa"/>
            <w:shd w:val="clear" w:color="auto" w:fill="auto"/>
            <w:vAlign w:val="center"/>
          </w:tcPr>
          <w:p w:rsidR="00720053" w:rsidRPr="00E70D18" w:rsidRDefault="00720053" w:rsidP="00C160A7">
            <w:pPr>
              <w:pStyle w:val="aff6"/>
              <w:rPr>
                <w:rFonts w:hAnsi="宋体" w:cs="宋体"/>
                <w:color w:val="auto"/>
              </w:rPr>
            </w:pPr>
            <w:r>
              <w:rPr>
                <w:rFonts w:hAnsi="宋体" w:cs="宋体" w:hint="eastAsia"/>
                <w:color w:val="auto"/>
              </w:rPr>
              <w:t>Word插件</w:t>
            </w:r>
          </w:p>
        </w:tc>
      </w:tr>
    </w:tbl>
    <w:p w:rsidR="00720053" w:rsidRPr="00E70D18" w:rsidRDefault="00720053" w:rsidP="00720053">
      <w:pPr>
        <w:spacing w:after="202" w:line="265" w:lineRule="auto"/>
        <w:rPr>
          <w:rFonts w:hAnsi="宋体"/>
        </w:rPr>
      </w:pPr>
    </w:p>
    <w:tbl>
      <w:tblPr>
        <w:tblW w:w="8426" w:type="dxa"/>
        <w:tblBorders>
          <w:top w:val="single" w:sz="18" w:space="0" w:color="DC3023"/>
          <w:bottom w:val="single" w:sz="18" w:space="0" w:color="DC3023"/>
          <w:insideH w:val="dashSmallGap" w:sz="8" w:space="0" w:color="F77668"/>
        </w:tblBorders>
        <w:tblLayout w:type="fixed"/>
        <w:tblLook w:val="0000"/>
      </w:tblPr>
      <w:tblGrid>
        <w:gridCol w:w="1701"/>
        <w:gridCol w:w="2512"/>
        <w:gridCol w:w="148"/>
        <w:gridCol w:w="2160"/>
        <w:gridCol w:w="1905"/>
      </w:tblGrid>
      <w:tr w:rsidR="00720053" w:rsidRPr="00E70D18" w:rsidTr="00C160A7">
        <w:trPr>
          <w:cantSplit/>
          <w:trHeight w:val="242"/>
        </w:trPr>
        <w:tc>
          <w:tcPr>
            <w:tcW w:w="4213" w:type="dxa"/>
            <w:gridSpan w:val="2"/>
            <w:shd w:val="clear" w:color="auto" w:fill="F4E6E1"/>
            <w:vAlign w:val="center"/>
          </w:tcPr>
          <w:p w:rsidR="00720053" w:rsidRPr="00E70D18" w:rsidRDefault="00720053" w:rsidP="00C160A7">
            <w:pPr>
              <w:pStyle w:val="aff6"/>
              <w:rPr>
                <w:rFonts w:hAnsi="宋体"/>
                <w:b/>
                <w:color w:val="auto"/>
                <w:szCs w:val="21"/>
              </w:rPr>
            </w:pPr>
            <w:r>
              <w:rPr>
                <w:rFonts w:hAnsi="宋体" w:hint="eastAsia"/>
                <w:b/>
                <w:color w:val="auto"/>
              </w:rPr>
              <w:t>风险预警</w:t>
            </w:r>
          </w:p>
        </w:tc>
        <w:tc>
          <w:tcPr>
            <w:tcW w:w="4213" w:type="dxa"/>
            <w:gridSpan w:val="3"/>
            <w:shd w:val="clear" w:color="auto" w:fill="F4E6E1"/>
            <w:vAlign w:val="center"/>
          </w:tcPr>
          <w:p w:rsidR="00720053" w:rsidRPr="00E70D18" w:rsidRDefault="00720053" w:rsidP="00C160A7">
            <w:pPr>
              <w:pStyle w:val="aff6"/>
              <w:ind w:left="181" w:hangingChars="82" w:hanging="181"/>
              <w:rPr>
                <w:rFonts w:hAnsi="宋体" w:hint="eastAsia"/>
                <w:b/>
                <w:color w:val="auto"/>
                <w:szCs w:val="21"/>
              </w:rPr>
            </w:pPr>
            <w:r w:rsidRPr="00E70D18">
              <w:rPr>
                <w:rFonts w:hAnsi="宋体" w:hint="eastAsia"/>
                <w:b/>
                <w:color w:val="auto"/>
              </w:rPr>
              <w:t>资产管理</w:t>
            </w:r>
          </w:p>
        </w:tc>
      </w:tr>
      <w:tr w:rsidR="00720053" w:rsidRPr="00E70D18" w:rsidTr="00C160A7">
        <w:trPr>
          <w:cantSplit/>
          <w:trHeight w:val="248"/>
        </w:trPr>
        <w:tc>
          <w:tcPr>
            <w:tcW w:w="1701" w:type="dxa"/>
            <w:shd w:val="clear" w:color="auto" w:fill="auto"/>
            <w:vAlign w:val="center"/>
          </w:tcPr>
          <w:p w:rsidR="00720053" w:rsidRPr="00866C03" w:rsidRDefault="00720053" w:rsidP="00C160A7">
            <w:pPr>
              <w:pStyle w:val="aff6"/>
              <w:rPr>
                <w:rFonts w:hAnsi="宋体" w:cs="Arial"/>
                <w:b/>
                <w:bCs/>
                <w:color w:val="auto"/>
                <w:szCs w:val="21"/>
              </w:rPr>
            </w:pPr>
            <w:r>
              <w:rPr>
                <w:rFonts w:hAnsi="宋体" w:cs="Arial" w:hint="eastAsia"/>
                <w:b/>
                <w:bCs/>
                <w:color w:val="auto"/>
                <w:szCs w:val="21"/>
              </w:rPr>
              <w:t>RISK</w:t>
            </w:r>
          </w:p>
        </w:tc>
        <w:tc>
          <w:tcPr>
            <w:tcW w:w="2660" w:type="dxa"/>
            <w:gridSpan w:val="2"/>
            <w:shd w:val="clear" w:color="auto" w:fill="auto"/>
            <w:vAlign w:val="center"/>
          </w:tcPr>
          <w:p w:rsidR="00720053" w:rsidRPr="00866C03" w:rsidRDefault="00720053" w:rsidP="00C160A7">
            <w:pPr>
              <w:pStyle w:val="aff6"/>
              <w:rPr>
                <w:rFonts w:hAnsi="宋体" w:cs="宋体"/>
                <w:color w:val="auto"/>
              </w:rPr>
            </w:pPr>
            <w:r>
              <w:rPr>
                <w:rFonts w:hAnsi="宋体" w:hint="eastAsia"/>
                <w:color w:val="auto"/>
              </w:rPr>
              <w:t>风险监控</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AMS</w:t>
            </w:r>
          </w:p>
        </w:tc>
        <w:tc>
          <w:tcPr>
            <w:tcW w:w="1905" w:type="dxa"/>
            <w:shd w:val="clear" w:color="auto" w:fill="auto"/>
            <w:vAlign w:val="center"/>
          </w:tcPr>
          <w:p w:rsidR="00720053" w:rsidRPr="00E70D18" w:rsidRDefault="00720053" w:rsidP="00C160A7">
            <w:pPr>
              <w:pStyle w:val="aff6"/>
              <w:rPr>
                <w:rFonts w:hAnsi="宋体" w:cs="宋体"/>
                <w:color w:val="auto"/>
              </w:rPr>
            </w:pPr>
            <w:r>
              <w:rPr>
                <w:rFonts w:hAnsi="宋体" w:hint="eastAsia"/>
                <w:color w:val="auto"/>
              </w:rPr>
              <w:t>资产管理</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SRR</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股票风控</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WTT</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超级交易</w:t>
            </w:r>
          </w:p>
        </w:tc>
      </w:tr>
      <w:tr w:rsidR="00720053" w:rsidRPr="00E70D18" w:rsidTr="00C160A7">
        <w:trPr>
          <w:cantSplit/>
          <w:trHeight w:val="247"/>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BRR</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债券风控</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PMS</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组合管理</w:t>
            </w:r>
          </w:p>
        </w:tc>
      </w:tr>
      <w:tr w:rsidR="00720053" w:rsidRPr="00E70D18" w:rsidTr="00C160A7">
        <w:trPr>
          <w:cantSplit/>
          <w:trHeight w:val="244"/>
        </w:trPr>
        <w:tc>
          <w:tcPr>
            <w:tcW w:w="1701"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lastRenderedPageBreak/>
              <w:t>FRR</w:t>
            </w:r>
          </w:p>
        </w:tc>
        <w:tc>
          <w:tcPr>
            <w:tcW w:w="2660" w:type="dxa"/>
            <w:gridSpan w:val="2"/>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基金风控</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PMSC</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组合对比</w:t>
            </w:r>
          </w:p>
        </w:tc>
      </w:tr>
      <w:tr w:rsidR="00720053" w:rsidRPr="00E70D18" w:rsidTr="00C160A7">
        <w:trPr>
          <w:cantSplit/>
          <w:trHeight w:val="244"/>
        </w:trPr>
        <w:tc>
          <w:tcPr>
            <w:tcW w:w="1701" w:type="dxa"/>
            <w:shd w:val="clear" w:color="auto" w:fill="auto"/>
            <w:vAlign w:val="center"/>
          </w:tcPr>
          <w:p w:rsidR="00720053" w:rsidRPr="00866C03" w:rsidRDefault="00720053" w:rsidP="00C160A7">
            <w:pPr>
              <w:pStyle w:val="aff6"/>
              <w:rPr>
                <w:rFonts w:hAnsi="宋体" w:cs="Arial"/>
                <w:b/>
                <w:bCs/>
                <w:color w:val="auto"/>
                <w:szCs w:val="21"/>
              </w:rPr>
            </w:pPr>
            <w:r w:rsidRPr="00E70D18">
              <w:rPr>
                <w:rFonts w:hAnsi="宋体" w:cs="Arial"/>
                <w:b/>
                <w:bCs/>
                <w:color w:val="auto"/>
                <w:szCs w:val="21"/>
              </w:rPr>
              <w:t>ERI</w:t>
            </w:r>
          </w:p>
        </w:tc>
        <w:tc>
          <w:tcPr>
            <w:tcW w:w="2660" w:type="dxa"/>
            <w:gridSpan w:val="2"/>
            <w:shd w:val="clear" w:color="auto" w:fill="auto"/>
            <w:vAlign w:val="center"/>
          </w:tcPr>
          <w:p w:rsidR="00720053" w:rsidRPr="00866C03" w:rsidRDefault="00720053" w:rsidP="00C160A7">
            <w:pPr>
              <w:pStyle w:val="aff6"/>
              <w:rPr>
                <w:rFonts w:hAnsi="宋体" w:cs="宋体"/>
                <w:color w:val="auto"/>
              </w:rPr>
            </w:pPr>
            <w:r w:rsidRPr="00E70D18">
              <w:rPr>
                <w:rFonts w:hAnsi="宋体" w:hint="eastAsia"/>
                <w:color w:val="auto"/>
              </w:rPr>
              <w:t>图谱分析</w:t>
            </w:r>
          </w:p>
        </w:tc>
        <w:tc>
          <w:tcPr>
            <w:tcW w:w="2160" w:type="dxa"/>
            <w:shd w:val="clear" w:color="auto" w:fill="auto"/>
            <w:vAlign w:val="center"/>
          </w:tcPr>
          <w:p w:rsidR="00720053" w:rsidRPr="00E70D18" w:rsidRDefault="00720053" w:rsidP="00C160A7">
            <w:pPr>
              <w:pStyle w:val="aff6"/>
              <w:rPr>
                <w:rFonts w:hAnsi="宋体" w:cs="Arial"/>
                <w:b/>
                <w:bCs/>
                <w:color w:val="auto"/>
                <w:szCs w:val="21"/>
              </w:rPr>
            </w:pPr>
            <w:r w:rsidRPr="00E70D18">
              <w:rPr>
                <w:rFonts w:hAnsi="宋体" w:cs="Arial"/>
                <w:b/>
                <w:bCs/>
                <w:color w:val="auto"/>
                <w:szCs w:val="21"/>
              </w:rPr>
              <w:t>WTTS</w:t>
            </w:r>
          </w:p>
        </w:tc>
        <w:tc>
          <w:tcPr>
            <w:tcW w:w="1905" w:type="dxa"/>
            <w:shd w:val="clear" w:color="auto" w:fill="auto"/>
            <w:vAlign w:val="center"/>
          </w:tcPr>
          <w:p w:rsidR="00720053" w:rsidRPr="00E70D18" w:rsidRDefault="00720053" w:rsidP="00C160A7">
            <w:pPr>
              <w:pStyle w:val="aff6"/>
              <w:rPr>
                <w:rFonts w:hAnsi="宋体" w:cs="宋体"/>
                <w:color w:val="auto"/>
              </w:rPr>
            </w:pPr>
            <w:r w:rsidRPr="00E70D18">
              <w:rPr>
                <w:rFonts w:hAnsi="宋体" w:hint="eastAsia"/>
                <w:color w:val="auto"/>
              </w:rPr>
              <w:t>模拟交易</w:t>
            </w:r>
          </w:p>
        </w:tc>
      </w:tr>
    </w:tbl>
    <w:p w:rsidR="002C25A3" w:rsidRDefault="00720053">
      <w:bookmarkStart w:id="658" w:name="_Toc139440125"/>
      <w:bookmarkEnd w:id="658"/>
      <w:r>
        <w:rPr>
          <w:rFonts w:hAnsi="宋体"/>
        </w:rPr>
        <w:br w:type="page"/>
      </w:r>
    </w:p>
    <w:sectPr w:rsidR="002C25A3">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C25A3" w:rsidRDefault="002C25A3" w:rsidP="00720053">
      <w:pPr>
        <w:spacing w:after="0" w:line="240" w:lineRule="auto"/>
      </w:pPr>
      <w:r>
        <w:separator/>
      </w:r>
    </w:p>
  </w:endnote>
  <w:endnote w:type="continuationSeparator" w:id="1">
    <w:p w:rsidR="002C25A3" w:rsidRDefault="002C25A3" w:rsidP="0072005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微软雅黑">
    <w:panose1 w:val="020B0503020204020204"/>
    <w:charset w:val="86"/>
    <w:family w:val="swiss"/>
    <w:pitch w:val="variable"/>
    <w:sig w:usb0="80000287" w:usb1="280F3C52" w:usb2="00000016" w:usb3="00000000" w:csb0="0004001F" w:csb1="00000000"/>
  </w:font>
  <w:font w:name="Book Antiqua">
    <w:panose1 w:val="02040602050305030304"/>
    <w:charset w:val="00"/>
    <w:family w:val="roman"/>
    <w:pitch w:val="variable"/>
    <w:sig w:usb0="00000287" w:usb1="00000000" w:usb2="00000000" w:usb3="00000000" w:csb0="0000009F" w:csb1="00000000"/>
  </w:font>
  <w:font w:name="Microsoft YaHei UI">
    <w:charset w:val="86"/>
    <w:family w:val="swiss"/>
    <w:pitch w:val="variable"/>
    <w:sig w:usb0="80000287" w:usb1="2ACF3C50" w:usb2="00000016" w:usb3="00000000" w:csb0="0004001F" w:csb1="00000000"/>
  </w:font>
  <w:font w:name="等线 Light">
    <w:charset w:val="86"/>
    <w:family w:val="auto"/>
    <w:pitch w:val="variable"/>
    <w:sig w:usb0="A00002BF" w:usb1="38CF7CFA" w:usb2="00000016" w:usb3="00000000" w:csb0="0004000F" w:csb1="00000000"/>
  </w:font>
  <w:font w:name="思源黑体 CN Regular">
    <w:altName w:val="Arial Unicode MS"/>
    <w:panose1 w:val="00000000000000000000"/>
    <w:charset w:val="86"/>
    <w:family w:val="swiss"/>
    <w:notTrueType/>
    <w:pitch w:val="variable"/>
    <w:sig w:usb0="00000000" w:usb1="2ADF3C10" w:usb2="00000016" w:usb3="00000000" w:csb0="00060107" w:csb1="00000000"/>
  </w:font>
  <w:font w:name="等线">
    <w:altName w:val="DengXian"/>
    <w:charset w:val="86"/>
    <w:family w:val="auto"/>
    <w:pitch w:val="variable"/>
    <w:sig w:usb0="A00002BF" w:usb1="38CF7CFA" w:usb2="00000016" w:usb3="00000000" w:csb0="0004000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C25A3" w:rsidRDefault="002C25A3" w:rsidP="00720053">
      <w:pPr>
        <w:spacing w:after="0" w:line="240" w:lineRule="auto"/>
      </w:pPr>
      <w:r>
        <w:separator/>
      </w:r>
    </w:p>
  </w:footnote>
  <w:footnote w:type="continuationSeparator" w:id="1">
    <w:p w:rsidR="002C25A3" w:rsidRDefault="002C25A3" w:rsidP="0072005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873DE"/>
    <w:multiLevelType w:val="hybridMultilevel"/>
    <w:tmpl w:val="7380695C"/>
    <w:lvl w:ilvl="0" w:tplc="89C00B16">
      <w:start w:val="1"/>
      <w:numFmt w:val="bullet"/>
      <w:lvlText w:val=""/>
      <w:lvlJc w:val="left"/>
      <w:pPr>
        <w:ind w:left="1697" w:hanging="420"/>
      </w:pPr>
      <w:rPr>
        <w:rFonts w:ascii="Wingdings" w:hAnsi="Wingdings" w:hint="default"/>
        <w:color w:val="C00000"/>
        <w:sz w:val="16"/>
        <w:szCs w:val="16"/>
      </w:rPr>
    </w:lvl>
    <w:lvl w:ilvl="1" w:tplc="04090003" w:tentative="1">
      <w:start w:val="1"/>
      <w:numFmt w:val="bullet"/>
      <w:lvlText w:val=""/>
      <w:lvlJc w:val="left"/>
      <w:pPr>
        <w:ind w:left="2117" w:hanging="420"/>
      </w:pPr>
      <w:rPr>
        <w:rFonts w:ascii="Wingdings" w:hAnsi="Wingdings" w:hint="default"/>
      </w:rPr>
    </w:lvl>
    <w:lvl w:ilvl="2" w:tplc="04090005" w:tentative="1">
      <w:start w:val="1"/>
      <w:numFmt w:val="bullet"/>
      <w:lvlText w:val=""/>
      <w:lvlJc w:val="left"/>
      <w:pPr>
        <w:ind w:left="2537" w:hanging="420"/>
      </w:pPr>
      <w:rPr>
        <w:rFonts w:ascii="Wingdings" w:hAnsi="Wingdings" w:hint="default"/>
      </w:rPr>
    </w:lvl>
    <w:lvl w:ilvl="3" w:tplc="04090001" w:tentative="1">
      <w:start w:val="1"/>
      <w:numFmt w:val="bullet"/>
      <w:lvlText w:val=""/>
      <w:lvlJc w:val="left"/>
      <w:pPr>
        <w:ind w:left="2957" w:hanging="420"/>
      </w:pPr>
      <w:rPr>
        <w:rFonts w:ascii="Wingdings" w:hAnsi="Wingdings" w:hint="default"/>
      </w:rPr>
    </w:lvl>
    <w:lvl w:ilvl="4" w:tplc="04090003" w:tentative="1">
      <w:start w:val="1"/>
      <w:numFmt w:val="bullet"/>
      <w:lvlText w:val=""/>
      <w:lvlJc w:val="left"/>
      <w:pPr>
        <w:ind w:left="3377" w:hanging="420"/>
      </w:pPr>
      <w:rPr>
        <w:rFonts w:ascii="Wingdings" w:hAnsi="Wingdings" w:hint="default"/>
      </w:rPr>
    </w:lvl>
    <w:lvl w:ilvl="5" w:tplc="04090005" w:tentative="1">
      <w:start w:val="1"/>
      <w:numFmt w:val="bullet"/>
      <w:lvlText w:val=""/>
      <w:lvlJc w:val="left"/>
      <w:pPr>
        <w:ind w:left="3797" w:hanging="420"/>
      </w:pPr>
      <w:rPr>
        <w:rFonts w:ascii="Wingdings" w:hAnsi="Wingdings" w:hint="default"/>
      </w:rPr>
    </w:lvl>
    <w:lvl w:ilvl="6" w:tplc="04090001" w:tentative="1">
      <w:start w:val="1"/>
      <w:numFmt w:val="bullet"/>
      <w:lvlText w:val=""/>
      <w:lvlJc w:val="left"/>
      <w:pPr>
        <w:ind w:left="4217" w:hanging="420"/>
      </w:pPr>
      <w:rPr>
        <w:rFonts w:ascii="Wingdings" w:hAnsi="Wingdings" w:hint="default"/>
      </w:rPr>
    </w:lvl>
    <w:lvl w:ilvl="7" w:tplc="04090003" w:tentative="1">
      <w:start w:val="1"/>
      <w:numFmt w:val="bullet"/>
      <w:lvlText w:val=""/>
      <w:lvlJc w:val="left"/>
      <w:pPr>
        <w:ind w:left="4637" w:hanging="420"/>
      </w:pPr>
      <w:rPr>
        <w:rFonts w:ascii="Wingdings" w:hAnsi="Wingdings" w:hint="default"/>
      </w:rPr>
    </w:lvl>
    <w:lvl w:ilvl="8" w:tplc="04090005" w:tentative="1">
      <w:start w:val="1"/>
      <w:numFmt w:val="bullet"/>
      <w:lvlText w:val=""/>
      <w:lvlJc w:val="left"/>
      <w:pPr>
        <w:ind w:left="5057" w:hanging="420"/>
      </w:pPr>
      <w:rPr>
        <w:rFonts w:ascii="Wingdings" w:hAnsi="Wingdings" w:hint="default"/>
      </w:rPr>
    </w:lvl>
  </w:abstractNum>
  <w:abstractNum w:abstractNumId="1">
    <w:nsid w:val="10D97B7D"/>
    <w:multiLevelType w:val="hybridMultilevel"/>
    <w:tmpl w:val="6DF48C14"/>
    <w:lvl w:ilvl="0" w:tplc="DC30B9FA">
      <w:start w:val="1"/>
      <w:numFmt w:val="bullet"/>
      <w:pStyle w:val="a"/>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nsid w:val="11941699"/>
    <w:multiLevelType w:val="hybridMultilevel"/>
    <w:tmpl w:val="6142BF1E"/>
    <w:lvl w:ilvl="0" w:tplc="DEAACC82">
      <w:start w:val="1"/>
      <w:numFmt w:val="bullet"/>
      <w:lvlText w:val=""/>
      <w:lvlJc w:val="left"/>
      <w:pPr>
        <w:ind w:left="1695" w:hanging="420"/>
      </w:pPr>
      <w:rPr>
        <w:rFonts w:ascii="Wingdings" w:hAnsi="Wingdings" w:hint="default"/>
        <w:color w:val="C00000"/>
      </w:rPr>
    </w:lvl>
    <w:lvl w:ilvl="1" w:tplc="04090003" w:tentative="1">
      <w:start w:val="1"/>
      <w:numFmt w:val="bullet"/>
      <w:lvlText w:val=""/>
      <w:lvlJc w:val="left"/>
      <w:pPr>
        <w:ind w:left="2115" w:hanging="420"/>
      </w:pPr>
      <w:rPr>
        <w:rFonts w:ascii="Wingdings" w:hAnsi="Wingdings" w:hint="default"/>
      </w:rPr>
    </w:lvl>
    <w:lvl w:ilvl="2" w:tplc="04090005" w:tentative="1">
      <w:start w:val="1"/>
      <w:numFmt w:val="bullet"/>
      <w:lvlText w:val=""/>
      <w:lvlJc w:val="left"/>
      <w:pPr>
        <w:ind w:left="2535" w:hanging="420"/>
      </w:pPr>
      <w:rPr>
        <w:rFonts w:ascii="Wingdings" w:hAnsi="Wingdings" w:hint="default"/>
      </w:rPr>
    </w:lvl>
    <w:lvl w:ilvl="3" w:tplc="04090001" w:tentative="1">
      <w:start w:val="1"/>
      <w:numFmt w:val="bullet"/>
      <w:lvlText w:val=""/>
      <w:lvlJc w:val="left"/>
      <w:pPr>
        <w:ind w:left="2955" w:hanging="420"/>
      </w:pPr>
      <w:rPr>
        <w:rFonts w:ascii="Wingdings" w:hAnsi="Wingdings" w:hint="default"/>
      </w:rPr>
    </w:lvl>
    <w:lvl w:ilvl="4" w:tplc="04090003" w:tentative="1">
      <w:start w:val="1"/>
      <w:numFmt w:val="bullet"/>
      <w:lvlText w:val=""/>
      <w:lvlJc w:val="left"/>
      <w:pPr>
        <w:ind w:left="3375" w:hanging="420"/>
      </w:pPr>
      <w:rPr>
        <w:rFonts w:ascii="Wingdings" w:hAnsi="Wingdings" w:hint="default"/>
      </w:rPr>
    </w:lvl>
    <w:lvl w:ilvl="5" w:tplc="04090005" w:tentative="1">
      <w:start w:val="1"/>
      <w:numFmt w:val="bullet"/>
      <w:lvlText w:val=""/>
      <w:lvlJc w:val="left"/>
      <w:pPr>
        <w:ind w:left="3795" w:hanging="420"/>
      </w:pPr>
      <w:rPr>
        <w:rFonts w:ascii="Wingdings" w:hAnsi="Wingdings" w:hint="default"/>
      </w:rPr>
    </w:lvl>
    <w:lvl w:ilvl="6" w:tplc="04090001" w:tentative="1">
      <w:start w:val="1"/>
      <w:numFmt w:val="bullet"/>
      <w:lvlText w:val=""/>
      <w:lvlJc w:val="left"/>
      <w:pPr>
        <w:ind w:left="4215" w:hanging="420"/>
      </w:pPr>
      <w:rPr>
        <w:rFonts w:ascii="Wingdings" w:hAnsi="Wingdings" w:hint="default"/>
      </w:rPr>
    </w:lvl>
    <w:lvl w:ilvl="7" w:tplc="04090003" w:tentative="1">
      <w:start w:val="1"/>
      <w:numFmt w:val="bullet"/>
      <w:lvlText w:val=""/>
      <w:lvlJc w:val="left"/>
      <w:pPr>
        <w:ind w:left="4635" w:hanging="420"/>
      </w:pPr>
      <w:rPr>
        <w:rFonts w:ascii="Wingdings" w:hAnsi="Wingdings" w:hint="default"/>
      </w:rPr>
    </w:lvl>
    <w:lvl w:ilvl="8" w:tplc="04090005" w:tentative="1">
      <w:start w:val="1"/>
      <w:numFmt w:val="bullet"/>
      <w:lvlText w:val=""/>
      <w:lvlJc w:val="left"/>
      <w:pPr>
        <w:ind w:left="5055" w:hanging="420"/>
      </w:pPr>
      <w:rPr>
        <w:rFonts w:ascii="Wingdings" w:hAnsi="Wingdings" w:hint="default"/>
      </w:rPr>
    </w:lvl>
  </w:abstractNum>
  <w:abstractNum w:abstractNumId="3">
    <w:nsid w:val="16131EAC"/>
    <w:multiLevelType w:val="hybridMultilevel"/>
    <w:tmpl w:val="456A5080"/>
    <w:lvl w:ilvl="0" w:tplc="A90E0E92">
      <w:start w:val="1"/>
      <w:numFmt w:val="decimal"/>
      <w:pStyle w:val="a0"/>
      <w:lvlText w:val="%1."/>
      <w:lvlJc w:val="left"/>
      <w:pPr>
        <w:ind w:left="-22" w:hanging="420"/>
      </w:pPr>
      <w:rPr>
        <w:rFonts w:ascii="宋体" w:eastAsia="宋体" w:hAnsi="宋体" w:hint="default"/>
      </w:r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17CE7856"/>
    <w:multiLevelType w:val="hybridMultilevel"/>
    <w:tmpl w:val="3FCCC4E8"/>
    <w:lvl w:ilvl="0" w:tplc="7E6A2C64">
      <w:start w:val="1"/>
      <w:numFmt w:val="bullet"/>
      <w:lvlText w:val=""/>
      <w:lvlJc w:val="left"/>
      <w:pPr>
        <w:ind w:left="1695" w:hanging="420"/>
      </w:pPr>
      <w:rPr>
        <w:rFonts w:ascii="Wingdings" w:hAnsi="Wingdings" w:hint="default"/>
        <w:color w:val="C00000"/>
        <w:sz w:val="16"/>
        <w:szCs w:val="16"/>
      </w:rPr>
    </w:lvl>
    <w:lvl w:ilvl="1" w:tplc="04090003" w:tentative="1">
      <w:start w:val="1"/>
      <w:numFmt w:val="bullet"/>
      <w:lvlText w:val=""/>
      <w:lvlJc w:val="left"/>
      <w:pPr>
        <w:ind w:left="2115" w:hanging="420"/>
      </w:pPr>
      <w:rPr>
        <w:rFonts w:ascii="Wingdings" w:hAnsi="Wingdings" w:hint="default"/>
      </w:rPr>
    </w:lvl>
    <w:lvl w:ilvl="2" w:tplc="04090005" w:tentative="1">
      <w:start w:val="1"/>
      <w:numFmt w:val="bullet"/>
      <w:lvlText w:val=""/>
      <w:lvlJc w:val="left"/>
      <w:pPr>
        <w:ind w:left="2535" w:hanging="420"/>
      </w:pPr>
      <w:rPr>
        <w:rFonts w:ascii="Wingdings" w:hAnsi="Wingdings" w:hint="default"/>
      </w:rPr>
    </w:lvl>
    <w:lvl w:ilvl="3" w:tplc="04090001" w:tentative="1">
      <w:start w:val="1"/>
      <w:numFmt w:val="bullet"/>
      <w:lvlText w:val=""/>
      <w:lvlJc w:val="left"/>
      <w:pPr>
        <w:ind w:left="2955" w:hanging="420"/>
      </w:pPr>
      <w:rPr>
        <w:rFonts w:ascii="Wingdings" w:hAnsi="Wingdings" w:hint="default"/>
      </w:rPr>
    </w:lvl>
    <w:lvl w:ilvl="4" w:tplc="04090003" w:tentative="1">
      <w:start w:val="1"/>
      <w:numFmt w:val="bullet"/>
      <w:lvlText w:val=""/>
      <w:lvlJc w:val="left"/>
      <w:pPr>
        <w:ind w:left="3375" w:hanging="420"/>
      </w:pPr>
      <w:rPr>
        <w:rFonts w:ascii="Wingdings" w:hAnsi="Wingdings" w:hint="default"/>
      </w:rPr>
    </w:lvl>
    <w:lvl w:ilvl="5" w:tplc="04090005" w:tentative="1">
      <w:start w:val="1"/>
      <w:numFmt w:val="bullet"/>
      <w:lvlText w:val=""/>
      <w:lvlJc w:val="left"/>
      <w:pPr>
        <w:ind w:left="3795" w:hanging="420"/>
      </w:pPr>
      <w:rPr>
        <w:rFonts w:ascii="Wingdings" w:hAnsi="Wingdings" w:hint="default"/>
      </w:rPr>
    </w:lvl>
    <w:lvl w:ilvl="6" w:tplc="04090001" w:tentative="1">
      <w:start w:val="1"/>
      <w:numFmt w:val="bullet"/>
      <w:lvlText w:val=""/>
      <w:lvlJc w:val="left"/>
      <w:pPr>
        <w:ind w:left="4215" w:hanging="420"/>
      </w:pPr>
      <w:rPr>
        <w:rFonts w:ascii="Wingdings" w:hAnsi="Wingdings" w:hint="default"/>
      </w:rPr>
    </w:lvl>
    <w:lvl w:ilvl="7" w:tplc="04090003" w:tentative="1">
      <w:start w:val="1"/>
      <w:numFmt w:val="bullet"/>
      <w:lvlText w:val=""/>
      <w:lvlJc w:val="left"/>
      <w:pPr>
        <w:ind w:left="4635" w:hanging="420"/>
      </w:pPr>
      <w:rPr>
        <w:rFonts w:ascii="Wingdings" w:hAnsi="Wingdings" w:hint="default"/>
      </w:rPr>
    </w:lvl>
    <w:lvl w:ilvl="8" w:tplc="04090005" w:tentative="1">
      <w:start w:val="1"/>
      <w:numFmt w:val="bullet"/>
      <w:lvlText w:val=""/>
      <w:lvlJc w:val="left"/>
      <w:pPr>
        <w:ind w:left="5055" w:hanging="420"/>
      </w:pPr>
      <w:rPr>
        <w:rFonts w:ascii="Wingdings" w:hAnsi="Wingdings" w:hint="default"/>
      </w:rPr>
    </w:lvl>
  </w:abstractNum>
  <w:abstractNum w:abstractNumId="5">
    <w:nsid w:val="22E02785"/>
    <w:multiLevelType w:val="hybridMultilevel"/>
    <w:tmpl w:val="128272FE"/>
    <w:lvl w:ilvl="0" w:tplc="D48C9B2E">
      <w:start w:val="1"/>
      <w:numFmt w:val="bullet"/>
      <w:lvlText w:val=""/>
      <w:lvlJc w:val="left"/>
      <w:pPr>
        <w:ind w:left="1697" w:hanging="420"/>
      </w:pPr>
      <w:rPr>
        <w:rFonts w:ascii="Wingdings" w:hAnsi="Wingdings" w:hint="default"/>
        <w:sz w:val="16"/>
        <w:szCs w:val="16"/>
      </w:rPr>
    </w:lvl>
    <w:lvl w:ilvl="1" w:tplc="04090003" w:tentative="1">
      <w:start w:val="1"/>
      <w:numFmt w:val="bullet"/>
      <w:lvlText w:val=""/>
      <w:lvlJc w:val="left"/>
      <w:pPr>
        <w:ind w:left="2117" w:hanging="420"/>
      </w:pPr>
      <w:rPr>
        <w:rFonts w:ascii="Wingdings" w:hAnsi="Wingdings" w:hint="default"/>
      </w:rPr>
    </w:lvl>
    <w:lvl w:ilvl="2" w:tplc="04090005" w:tentative="1">
      <w:start w:val="1"/>
      <w:numFmt w:val="bullet"/>
      <w:lvlText w:val=""/>
      <w:lvlJc w:val="left"/>
      <w:pPr>
        <w:ind w:left="2537" w:hanging="420"/>
      </w:pPr>
      <w:rPr>
        <w:rFonts w:ascii="Wingdings" w:hAnsi="Wingdings" w:hint="default"/>
      </w:rPr>
    </w:lvl>
    <w:lvl w:ilvl="3" w:tplc="04090001" w:tentative="1">
      <w:start w:val="1"/>
      <w:numFmt w:val="bullet"/>
      <w:lvlText w:val=""/>
      <w:lvlJc w:val="left"/>
      <w:pPr>
        <w:ind w:left="2957" w:hanging="420"/>
      </w:pPr>
      <w:rPr>
        <w:rFonts w:ascii="Wingdings" w:hAnsi="Wingdings" w:hint="default"/>
      </w:rPr>
    </w:lvl>
    <w:lvl w:ilvl="4" w:tplc="04090003" w:tentative="1">
      <w:start w:val="1"/>
      <w:numFmt w:val="bullet"/>
      <w:lvlText w:val=""/>
      <w:lvlJc w:val="left"/>
      <w:pPr>
        <w:ind w:left="3377" w:hanging="420"/>
      </w:pPr>
      <w:rPr>
        <w:rFonts w:ascii="Wingdings" w:hAnsi="Wingdings" w:hint="default"/>
      </w:rPr>
    </w:lvl>
    <w:lvl w:ilvl="5" w:tplc="04090005" w:tentative="1">
      <w:start w:val="1"/>
      <w:numFmt w:val="bullet"/>
      <w:lvlText w:val=""/>
      <w:lvlJc w:val="left"/>
      <w:pPr>
        <w:ind w:left="3797" w:hanging="420"/>
      </w:pPr>
      <w:rPr>
        <w:rFonts w:ascii="Wingdings" w:hAnsi="Wingdings" w:hint="default"/>
      </w:rPr>
    </w:lvl>
    <w:lvl w:ilvl="6" w:tplc="04090001" w:tentative="1">
      <w:start w:val="1"/>
      <w:numFmt w:val="bullet"/>
      <w:lvlText w:val=""/>
      <w:lvlJc w:val="left"/>
      <w:pPr>
        <w:ind w:left="4217" w:hanging="420"/>
      </w:pPr>
      <w:rPr>
        <w:rFonts w:ascii="Wingdings" w:hAnsi="Wingdings" w:hint="default"/>
      </w:rPr>
    </w:lvl>
    <w:lvl w:ilvl="7" w:tplc="04090003" w:tentative="1">
      <w:start w:val="1"/>
      <w:numFmt w:val="bullet"/>
      <w:lvlText w:val=""/>
      <w:lvlJc w:val="left"/>
      <w:pPr>
        <w:ind w:left="4637" w:hanging="420"/>
      </w:pPr>
      <w:rPr>
        <w:rFonts w:ascii="Wingdings" w:hAnsi="Wingdings" w:hint="default"/>
      </w:rPr>
    </w:lvl>
    <w:lvl w:ilvl="8" w:tplc="04090005" w:tentative="1">
      <w:start w:val="1"/>
      <w:numFmt w:val="bullet"/>
      <w:lvlText w:val=""/>
      <w:lvlJc w:val="left"/>
      <w:pPr>
        <w:ind w:left="5057" w:hanging="420"/>
      </w:pPr>
      <w:rPr>
        <w:rFonts w:ascii="Wingdings" w:hAnsi="Wingdings" w:hint="default"/>
      </w:rPr>
    </w:lvl>
  </w:abstractNum>
  <w:abstractNum w:abstractNumId="6">
    <w:nsid w:val="261811BA"/>
    <w:multiLevelType w:val="hybridMultilevel"/>
    <w:tmpl w:val="BC2A4044"/>
    <w:lvl w:ilvl="0" w:tplc="F70666AC">
      <w:start w:val="1"/>
      <w:numFmt w:val="bullet"/>
      <w:lvlText w:val=""/>
      <w:lvlJc w:val="left"/>
      <w:pPr>
        <w:ind w:left="1697" w:hanging="420"/>
      </w:pPr>
      <w:rPr>
        <w:rFonts w:ascii="Wingdings" w:hAnsi="Wingdings" w:hint="default"/>
        <w:sz w:val="16"/>
        <w:szCs w:val="16"/>
      </w:rPr>
    </w:lvl>
    <w:lvl w:ilvl="1" w:tplc="04090003" w:tentative="1">
      <w:start w:val="1"/>
      <w:numFmt w:val="bullet"/>
      <w:lvlText w:val=""/>
      <w:lvlJc w:val="left"/>
      <w:pPr>
        <w:ind w:left="2117" w:hanging="420"/>
      </w:pPr>
      <w:rPr>
        <w:rFonts w:ascii="Wingdings" w:hAnsi="Wingdings" w:hint="default"/>
      </w:rPr>
    </w:lvl>
    <w:lvl w:ilvl="2" w:tplc="04090005" w:tentative="1">
      <w:start w:val="1"/>
      <w:numFmt w:val="bullet"/>
      <w:lvlText w:val=""/>
      <w:lvlJc w:val="left"/>
      <w:pPr>
        <w:ind w:left="2537" w:hanging="420"/>
      </w:pPr>
      <w:rPr>
        <w:rFonts w:ascii="Wingdings" w:hAnsi="Wingdings" w:hint="default"/>
      </w:rPr>
    </w:lvl>
    <w:lvl w:ilvl="3" w:tplc="04090001" w:tentative="1">
      <w:start w:val="1"/>
      <w:numFmt w:val="bullet"/>
      <w:lvlText w:val=""/>
      <w:lvlJc w:val="left"/>
      <w:pPr>
        <w:ind w:left="2957" w:hanging="420"/>
      </w:pPr>
      <w:rPr>
        <w:rFonts w:ascii="Wingdings" w:hAnsi="Wingdings" w:hint="default"/>
      </w:rPr>
    </w:lvl>
    <w:lvl w:ilvl="4" w:tplc="04090003" w:tentative="1">
      <w:start w:val="1"/>
      <w:numFmt w:val="bullet"/>
      <w:lvlText w:val=""/>
      <w:lvlJc w:val="left"/>
      <w:pPr>
        <w:ind w:left="3377" w:hanging="420"/>
      </w:pPr>
      <w:rPr>
        <w:rFonts w:ascii="Wingdings" w:hAnsi="Wingdings" w:hint="default"/>
      </w:rPr>
    </w:lvl>
    <w:lvl w:ilvl="5" w:tplc="04090005" w:tentative="1">
      <w:start w:val="1"/>
      <w:numFmt w:val="bullet"/>
      <w:lvlText w:val=""/>
      <w:lvlJc w:val="left"/>
      <w:pPr>
        <w:ind w:left="3797" w:hanging="420"/>
      </w:pPr>
      <w:rPr>
        <w:rFonts w:ascii="Wingdings" w:hAnsi="Wingdings" w:hint="default"/>
      </w:rPr>
    </w:lvl>
    <w:lvl w:ilvl="6" w:tplc="04090001" w:tentative="1">
      <w:start w:val="1"/>
      <w:numFmt w:val="bullet"/>
      <w:lvlText w:val=""/>
      <w:lvlJc w:val="left"/>
      <w:pPr>
        <w:ind w:left="4217" w:hanging="420"/>
      </w:pPr>
      <w:rPr>
        <w:rFonts w:ascii="Wingdings" w:hAnsi="Wingdings" w:hint="default"/>
      </w:rPr>
    </w:lvl>
    <w:lvl w:ilvl="7" w:tplc="04090003" w:tentative="1">
      <w:start w:val="1"/>
      <w:numFmt w:val="bullet"/>
      <w:lvlText w:val=""/>
      <w:lvlJc w:val="left"/>
      <w:pPr>
        <w:ind w:left="4637" w:hanging="420"/>
      </w:pPr>
      <w:rPr>
        <w:rFonts w:ascii="Wingdings" w:hAnsi="Wingdings" w:hint="default"/>
      </w:rPr>
    </w:lvl>
    <w:lvl w:ilvl="8" w:tplc="04090005" w:tentative="1">
      <w:start w:val="1"/>
      <w:numFmt w:val="bullet"/>
      <w:lvlText w:val=""/>
      <w:lvlJc w:val="left"/>
      <w:pPr>
        <w:ind w:left="5057" w:hanging="420"/>
      </w:pPr>
      <w:rPr>
        <w:rFonts w:ascii="Wingdings" w:hAnsi="Wingdings" w:hint="default"/>
      </w:rPr>
    </w:lvl>
  </w:abstractNum>
  <w:abstractNum w:abstractNumId="7">
    <w:nsid w:val="29FD79FA"/>
    <w:multiLevelType w:val="hybridMultilevel"/>
    <w:tmpl w:val="2504894E"/>
    <w:lvl w:ilvl="0" w:tplc="74B6D80A">
      <w:start w:val="1"/>
      <w:numFmt w:val="bullet"/>
      <w:lvlText w:val=""/>
      <w:lvlJc w:val="left"/>
      <w:pPr>
        <w:ind w:left="1755" w:hanging="420"/>
      </w:pPr>
      <w:rPr>
        <w:rFonts w:ascii="Wingdings" w:hAnsi="Wingdings" w:hint="default"/>
        <w:color w:val="C00000"/>
        <w:sz w:val="16"/>
        <w:szCs w:val="16"/>
      </w:rPr>
    </w:lvl>
    <w:lvl w:ilvl="1" w:tplc="04090003" w:tentative="1">
      <w:start w:val="1"/>
      <w:numFmt w:val="bullet"/>
      <w:lvlText w:val=""/>
      <w:lvlJc w:val="left"/>
      <w:pPr>
        <w:ind w:left="2175" w:hanging="420"/>
      </w:pPr>
      <w:rPr>
        <w:rFonts w:ascii="Wingdings" w:hAnsi="Wingdings" w:hint="default"/>
      </w:rPr>
    </w:lvl>
    <w:lvl w:ilvl="2" w:tplc="04090005" w:tentative="1">
      <w:start w:val="1"/>
      <w:numFmt w:val="bullet"/>
      <w:lvlText w:val=""/>
      <w:lvlJc w:val="left"/>
      <w:pPr>
        <w:ind w:left="2595" w:hanging="420"/>
      </w:pPr>
      <w:rPr>
        <w:rFonts w:ascii="Wingdings" w:hAnsi="Wingdings" w:hint="default"/>
      </w:rPr>
    </w:lvl>
    <w:lvl w:ilvl="3" w:tplc="04090001" w:tentative="1">
      <w:start w:val="1"/>
      <w:numFmt w:val="bullet"/>
      <w:lvlText w:val=""/>
      <w:lvlJc w:val="left"/>
      <w:pPr>
        <w:ind w:left="3015" w:hanging="420"/>
      </w:pPr>
      <w:rPr>
        <w:rFonts w:ascii="Wingdings" w:hAnsi="Wingdings" w:hint="default"/>
      </w:rPr>
    </w:lvl>
    <w:lvl w:ilvl="4" w:tplc="04090003" w:tentative="1">
      <w:start w:val="1"/>
      <w:numFmt w:val="bullet"/>
      <w:lvlText w:val=""/>
      <w:lvlJc w:val="left"/>
      <w:pPr>
        <w:ind w:left="3435" w:hanging="420"/>
      </w:pPr>
      <w:rPr>
        <w:rFonts w:ascii="Wingdings" w:hAnsi="Wingdings" w:hint="default"/>
      </w:rPr>
    </w:lvl>
    <w:lvl w:ilvl="5" w:tplc="04090005" w:tentative="1">
      <w:start w:val="1"/>
      <w:numFmt w:val="bullet"/>
      <w:lvlText w:val=""/>
      <w:lvlJc w:val="left"/>
      <w:pPr>
        <w:ind w:left="3855" w:hanging="420"/>
      </w:pPr>
      <w:rPr>
        <w:rFonts w:ascii="Wingdings" w:hAnsi="Wingdings" w:hint="default"/>
      </w:rPr>
    </w:lvl>
    <w:lvl w:ilvl="6" w:tplc="04090001" w:tentative="1">
      <w:start w:val="1"/>
      <w:numFmt w:val="bullet"/>
      <w:lvlText w:val=""/>
      <w:lvlJc w:val="left"/>
      <w:pPr>
        <w:ind w:left="4275" w:hanging="420"/>
      </w:pPr>
      <w:rPr>
        <w:rFonts w:ascii="Wingdings" w:hAnsi="Wingdings" w:hint="default"/>
      </w:rPr>
    </w:lvl>
    <w:lvl w:ilvl="7" w:tplc="04090003" w:tentative="1">
      <w:start w:val="1"/>
      <w:numFmt w:val="bullet"/>
      <w:lvlText w:val=""/>
      <w:lvlJc w:val="left"/>
      <w:pPr>
        <w:ind w:left="4695" w:hanging="420"/>
      </w:pPr>
      <w:rPr>
        <w:rFonts w:ascii="Wingdings" w:hAnsi="Wingdings" w:hint="default"/>
      </w:rPr>
    </w:lvl>
    <w:lvl w:ilvl="8" w:tplc="04090005" w:tentative="1">
      <w:start w:val="1"/>
      <w:numFmt w:val="bullet"/>
      <w:lvlText w:val=""/>
      <w:lvlJc w:val="left"/>
      <w:pPr>
        <w:ind w:left="5115" w:hanging="420"/>
      </w:pPr>
      <w:rPr>
        <w:rFonts w:ascii="Wingdings" w:hAnsi="Wingdings" w:hint="default"/>
      </w:rPr>
    </w:lvl>
  </w:abstractNum>
  <w:abstractNum w:abstractNumId="8">
    <w:nsid w:val="302B1724"/>
    <w:multiLevelType w:val="hybridMultilevel"/>
    <w:tmpl w:val="06427ADC"/>
    <w:lvl w:ilvl="0" w:tplc="EC38C664">
      <w:start w:val="1"/>
      <w:numFmt w:val="bullet"/>
      <w:lvlText w:val=""/>
      <w:lvlJc w:val="left"/>
      <w:pPr>
        <w:ind w:left="1695" w:hanging="420"/>
      </w:pPr>
      <w:rPr>
        <w:rFonts w:ascii="Wingdings" w:hAnsi="Wingdings" w:hint="default"/>
        <w:color w:val="auto"/>
        <w:sz w:val="16"/>
        <w:szCs w:val="16"/>
      </w:rPr>
    </w:lvl>
    <w:lvl w:ilvl="1" w:tplc="04090003" w:tentative="1">
      <w:start w:val="1"/>
      <w:numFmt w:val="bullet"/>
      <w:lvlText w:val=""/>
      <w:lvlJc w:val="left"/>
      <w:pPr>
        <w:ind w:left="2115" w:hanging="420"/>
      </w:pPr>
      <w:rPr>
        <w:rFonts w:ascii="Wingdings" w:hAnsi="Wingdings" w:hint="default"/>
      </w:rPr>
    </w:lvl>
    <w:lvl w:ilvl="2" w:tplc="04090005" w:tentative="1">
      <w:start w:val="1"/>
      <w:numFmt w:val="bullet"/>
      <w:lvlText w:val=""/>
      <w:lvlJc w:val="left"/>
      <w:pPr>
        <w:ind w:left="2535" w:hanging="420"/>
      </w:pPr>
      <w:rPr>
        <w:rFonts w:ascii="Wingdings" w:hAnsi="Wingdings" w:hint="default"/>
      </w:rPr>
    </w:lvl>
    <w:lvl w:ilvl="3" w:tplc="04090001" w:tentative="1">
      <w:start w:val="1"/>
      <w:numFmt w:val="bullet"/>
      <w:lvlText w:val=""/>
      <w:lvlJc w:val="left"/>
      <w:pPr>
        <w:ind w:left="2955" w:hanging="420"/>
      </w:pPr>
      <w:rPr>
        <w:rFonts w:ascii="Wingdings" w:hAnsi="Wingdings" w:hint="default"/>
      </w:rPr>
    </w:lvl>
    <w:lvl w:ilvl="4" w:tplc="04090003" w:tentative="1">
      <w:start w:val="1"/>
      <w:numFmt w:val="bullet"/>
      <w:lvlText w:val=""/>
      <w:lvlJc w:val="left"/>
      <w:pPr>
        <w:ind w:left="3375" w:hanging="420"/>
      </w:pPr>
      <w:rPr>
        <w:rFonts w:ascii="Wingdings" w:hAnsi="Wingdings" w:hint="default"/>
      </w:rPr>
    </w:lvl>
    <w:lvl w:ilvl="5" w:tplc="04090005" w:tentative="1">
      <w:start w:val="1"/>
      <w:numFmt w:val="bullet"/>
      <w:lvlText w:val=""/>
      <w:lvlJc w:val="left"/>
      <w:pPr>
        <w:ind w:left="3795" w:hanging="420"/>
      </w:pPr>
      <w:rPr>
        <w:rFonts w:ascii="Wingdings" w:hAnsi="Wingdings" w:hint="default"/>
      </w:rPr>
    </w:lvl>
    <w:lvl w:ilvl="6" w:tplc="04090001" w:tentative="1">
      <w:start w:val="1"/>
      <w:numFmt w:val="bullet"/>
      <w:lvlText w:val=""/>
      <w:lvlJc w:val="left"/>
      <w:pPr>
        <w:ind w:left="4215" w:hanging="420"/>
      </w:pPr>
      <w:rPr>
        <w:rFonts w:ascii="Wingdings" w:hAnsi="Wingdings" w:hint="default"/>
      </w:rPr>
    </w:lvl>
    <w:lvl w:ilvl="7" w:tplc="04090003" w:tentative="1">
      <w:start w:val="1"/>
      <w:numFmt w:val="bullet"/>
      <w:lvlText w:val=""/>
      <w:lvlJc w:val="left"/>
      <w:pPr>
        <w:ind w:left="4635" w:hanging="420"/>
      </w:pPr>
      <w:rPr>
        <w:rFonts w:ascii="Wingdings" w:hAnsi="Wingdings" w:hint="default"/>
      </w:rPr>
    </w:lvl>
    <w:lvl w:ilvl="8" w:tplc="04090005" w:tentative="1">
      <w:start w:val="1"/>
      <w:numFmt w:val="bullet"/>
      <w:lvlText w:val=""/>
      <w:lvlJc w:val="left"/>
      <w:pPr>
        <w:ind w:left="5055" w:hanging="420"/>
      </w:pPr>
      <w:rPr>
        <w:rFonts w:ascii="Wingdings" w:hAnsi="Wingdings" w:hint="default"/>
      </w:rPr>
    </w:lvl>
  </w:abstractNum>
  <w:abstractNum w:abstractNumId="9">
    <w:nsid w:val="35DE3A80"/>
    <w:multiLevelType w:val="multilevel"/>
    <w:tmpl w:val="11682EA4"/>
    <w:lvl w:ilvl="0">
      <w:start w:val="1"/>
      <w:numFmt w:val="decimal"/>
      <w:pStyle w:val="1"/>
      <w:lvlText w:val="%1"/>
      <w:lvlJc w:val="left"/>
      <w:pPr>
        <w:tabs>
          <w:tab w:val="num" w:pos="432"/>
        </w:tabs>
        <w:ind w:left="432" w:hanging="432"/>
      </w:pPr>
      <w:rPr>
        <w:rFonts w:ascii="黑体" w:eastAsia="黑体" w:hint="eastAsia"/>
        <w:b/>
        <w:i w:val="0"/>
        <w:spacing w:val="0"/>
        <w:position w:val="0"/>
        <w:sz w:val="28"/>
        <w:effect w:val="none"/>
      </w:rPr>
    </w:lvl>
    <w:lvl w:ilvl="1">
      <w:start w:val="1"/>
      <w:numFmt w:val="decimal"/>
      <w:pStyle w:val="2"/>
      <w:lvlText w:val="%1.%2"/>
      <w:lvlJc w:val="left"/>
      <w:pPr>
        <w:tabs>
          <w:tab w:val="num" w:pos="576"/>
        </w:tabs>
        <w:ind w:left="576" w:hanging="576"/>
      </w:pPr>
      <w:rPr>
        <w:rFonts w:ascii="黑体" w:eastAsia="黑体" w:hint="eastAsia"/>
        <w:b/>
        <w:i w:val="0"/>
        <w:spacing w:val="0"/>
        <w:position w:val="0"/>
        <w:sz w:val="24"/>
      </w:rPr>
    </w:lvl>
    <w:lvl w:ilvl="2">
      <w:start w:val="1"/>
      <w:numFmt w:val="decimal"/>
      <w:pStyle w:val="3"/>
      <w:lvlText w:val="%1.%2.%3"/>
      <w:lvlJc w:val="left"/>
      <w:pPr>
        <w:tabs>
          <w:tab w:val="num" w:pos="720"/>
        </w:tabs>
        <w:ind w:left="720" w:hanging="7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lang/>
      </w:rPr>
    </w:lvl>
    <w:lvl w:ilvl="3">
      <w:start w:val="1"/>
      <w:numFmt w:val="decimal"/>
      <w:pStyle w:val="4"/>
      <w:lvlText w:val="%1.%2.%3.%4"/>
      <w:lvlJc w:val="left"/>
      <w:pPr>
        <w:tabs>
          <w:tab w:val="num" w:pos="864"/>
        </w:tabs>
        <w:ind w:left="864" w:hanging="864"/>
      </w:pPr>
      <w:rPr>
        <w:rFonts w:hint="eastAsia"/>
      </w:rPr>
    </w:lvl>
    <w:lvl w:ilvl="4">
      <w:start w:val="1"/>
      <w:numFmt w:val="decimal"/>
      <w:pStyle w:val="5"/>
      <w:lvlText w:val="%1.%2.%3.%4.%5"/>
      <w:lvlJc w:val="left"/>
      <w:pPr>
        <w:tabs>
          <w:tab w:val="num" w:pos="1008"/>
        </w:tabs>
        <w:ind w:left="1008" w:hanging="1008"/>
      </w:pPr>
      <w:rPr>
        <w:rFonts w:hint="eastAsia"/>
      </w:rPr>
    </w:lvl>
    <w:lvl w:ilvl="5">
      <w:start w:val="1"/>
      <w:numFmt w:val="decimal"/>
      <w:pStyle w:val="6"/>
      <w:lvlText w:val="%1.%2.%3.%4.%5.%6"/>
      <w:lvlJc w:val="left"/>
      <w:pPr>
        <w:tabs>
          <w:tab w:val="num" w:pos="1152"/>
        </w:tabs>
        <w:ind w:left="1152" w:hanging="1152"/>
      </w:pPr>
      <w:rPr>
        <w:rFonts w:hint="eastAsia"/>
      </w:rPr>
    </w:lvl>
    <w:lvl w:ilvl="6">
      <w:start w:val="1"/>
      <w:numFmt w:val="decimal"/>
      <w:pStyle w:val="7"/>
      <w:lvlText w:val="%1.%2.%3.%4.%5.%6.%7"/>
      <w:lvlJc w:val="left"/>
      <w:pPr>
        <w:tabs>
          <w:tab w:val="num" w:pos="1296"/>
        </w:tabs>
        <w:ind w:left="1296" w:hanging="1296"/>
      </w:pPr>
      <w:rPr>
        <w:rFonts w:hint="eastAsia"/>
      </w:rPr>
    </w:lvl>
    <w:lvl w:ilvl="7">
      <w:start w:val="1"/>
      <w:numFmt w:val="decimal"/>
      <w:pStyle w:val="8"/>
      <w:lvlText w:val="%1.%2.%3.%4.%5.%6.%7.%8"/>
      <w:lvlJc w:val="left"/>
      <w:pPr>
        <w:tabs>
          <w:tab w:val="num" w:pos="1440"/>
        </w:tabs>
        <w:ind w:left="1440" w:hanging="1440"/>
      </w:pPr>
      <w:rPr>
        <w:rFonts w:hint="eastAsia"/>
      </w:rPr>
    </w:lvl>
    <w:lvl w:ilvl="8">
      <w:start w:val="1"/>
      <w:numFmt w:val="decimal"/>
      <w:pStyle w:val="9"/>
      <w:lvlText w:val="%1.%2.%3.%4.%5.%6.%7.%8.%9"/>
      <w:lvlJc w:val="left"/>
      <w:pPr>
        <w:tabs>
          <w:tab w:val="num" w:pos="1584"/>
        </w:tabs>
        <w:ind w:left="1584" w:hanging="1584"/>
      </w:pPr>
      <w:rPr>
        <w:rFonts w:hint="eastAsia"/>
      </w:rPr>
    </w:lvl>
  </w:abstractNum>
  <w:abstractNum w:abstractNumId="10">
    <w:nsid w:val="37CE1BDF"/>
    <w:multiLevelType w:val="hybridMultilevel"/>
    <w:tmpl w:val="4874E474"/>
    <w:lvl w:ilvl="0" w:tplc="E76E1810">
      <w:start w:val="1"/>
      <w:numFmt w:val="bullet"/>
      <w:lvlText w:val=""/>
      <w:lvlJc w:val="left"/>
      <w:pPr>
        <w:ind w:left="1839" w:hanging="420"/>
      </w:pPr>
      <w:rPr>
        <w:rFonts w:ascii="Wingdings" w:hAnsi="Wingdings" w:hint="default"/>
        <w:color w:val="C00000"/>
        <w:sz w:val="16"/>
        <w:szCs w:val="16"/>
      </w:rPr>
    </w:lvl>
    <w:lvl w:ilvl="1" w:tplc="04090003" w:tentative="1">
      <w:start w:val="1"/>
      <w:numFmt w:val="bullet"/>
      <w:lvlText w:val=""/>
      <w:lvlJc w:val="left"/>
      <w:pPr>
        <w:ind w:left="2117" w:hanging="420"/>
      </w:pPr>
      <w:rPr>
        <w:rFonts w:ascii="Wingdings" w:hAnsi="Wingdings" w:hint="default"/>
      </w:rPr>
    </w:lvl>
    <w:lvl w:ilvl="2" w:tplc="04090005" w:tentative="1">
      <w:start w:val="1"/>
      <w:numFmt w:val="bullet"/>
      <w:lvlText w:val=""/>
      <w:lvlJc w:val="left"/>
      <w:pPr>
        <w:ind w:left="2537" w:hanging="420"/>
      </w:pPr>
      <w:rPr>
        <w:rFonts w:ascii="Wingdings" w:hAnsi="Wingdings" w:hint="default"/>
      </w:rPr>
    </w:lvl>
    <w:lvl w:ilvl="3" w:tplc="04090001" w:tentative="1">
      <w:start w:val="1"/>
      <w:numFmt w:val="bullet"/>
      <w:lvlText w:val=""/>
      <w:lvlJc w:val="left"/>
      <w:pPr>
        <w:ind w:left="2957" w:hanging="420"/>
      </w:pPr>
      <w:rPr>
        <w:rFonts w:ascii="Wingdings" w:hAnsi="Wingdings" w:hint="default"/>
      </w:rPr>
    </w:lvl>
    <w:lvl w:ilvl="4" w:tplc="04090003" w:tentative="1">
      <w:start w:val="1"/>
      <w:numFmt w:val="bullet"/>
      <w:lvlText w:val=""/>
      <w:lvlJc w:val="left"/>
      <w:pPr>
        <w:ind w:left="3377" w:hanging="420"/>
      </w:pPr>
      <w:rPr>
        <w:rFonts w:ascii="Wingdings" w:hAnsi="Wingdings" w:hint="default"/>
      </w:rPr>
    </w:lvl>
    <w:lvl w:ilvl="5" w:tplc="04090005" w:tentative="1">
      <w:start w:val="1"/>
      <w:numFmt w:val="bullet"/>
      <w:lvlText w:val=""/>
      <w:lvlJc w:val="left"/>
      <w:pPr>
        <w:ind w:left="3797" w:hanging="420"/>
      </w:pPr>
      <w:rPr>
        <w:rFonts w:ascii="Wingdings" w:hAnsi="Wingdings" w:hint="default"/>
      </w:rPr>
    </w:lvl>
    <w:lvl w:ilvl="6" w:tplc="04090001" w:tentative="1">
      <w:start w:val="1"/>
      <w:numFmt w:val="bullet"/>
      <w:lvlText w:val=""/>
      <w:lvlJc w:val="left"/>
      <w:pPr>
        <w:ind w:left="4217" w:hanging="420"/>
      </w:pPr>
      <w:rPr>
        <w:rFonts w:ascii="Wingdings" w:hAnsi="Wingdings" w:hint="default"/>
      </w:rPr>
    </w:lvl>
    <w:lvl w:ilvl="7" w:tplc="04090003" w:tentative="1">
      <w:start w:val="1"/>
      <w:numFmt w:val="bullet"/>
      <w:lvlText w:val=""/>
      <w:lvlJc w:val="left"/>
      <w:pPr>
        <w:ind w:left="4637" w:hanging="420"/>
      </w:pPr>
      <w:rPr>
        <w:rFonts w:ascii="Wingdings" w:hAnsi="Wingdings" w:hint="default"/>
      </w:rPr>
    </w:lvl>
    <w:lvl w:ilvl="8" w:tplc="04090005" w:tentative="1">
      <w:start w:val="1"/>
      <w:numFmt w:val="bullet"/>
      <w:lvlText w:val=""/>
      <w:lvlJc w:val="left"/>
      <w:pPr>
        <w:ind w:left="5057" w:hanging="420"/>
      </w:pPr>
      <w:rPr>
        <w:rFonts w:ascii="Wingdings" w:hAnsi="Wingdings" w:hint="default"/>
      </w:rPr>
    </w:lvl>
  </w:abstractNum>
  <w:abstractNum w:abstractNumId="11">
    <w:nsid w:val="3BB60381"/>
    <w:multiLevelType w:val="hybridMultilevel"/>
    <w:tmpl w:val="7DB031E2"/>
    <w:lvl w:ilvl="0" w:tplc="2822F26C">
      <w:start w:val="1"/>
      <w:numFmt w:val="bullet"/>
      <w:lvlText w:val=""/>
      <w:lvlJc w:val="left"/>
      <w:pPr>
        <w:ind w:left="1697" w:hanging="420"/>
      </w:pPr>
      <w:rPr>
        <w:rFonts w:ascii="Wingdings" w:hAnsi="Wingdings" w:hint="default"/>
        <w:color w:val="C00000"/>
        <w:sz w:val="16"/>
        <w:szCs w:val="16"/>
      </w:rPr>
    </w:lvl>
    <w:lvl w:ilvl="1" w:tplc="04090003" w:tentative="1">
      <w:start w:val="1"/>
      <w:numFmt w:val="bullet"/>
      <w:lvlText w:val=""/>
      <w:lvlJc w:val="left"/>
      <w:pPr>
        <w:ind w:left="2117" w:hanging="420"/>
      </w:pPr>
      <w:rPr>
        <w:rFonts w:ascii="Wingdings" w:hAnsi="Wingdings" w:hint="default"/>
      </w:rPr>
    </w:lvl>
    <w:lvl w:ilvl="2" w:tplc="04090005" w:tentative="1">
      <w:start w:val="1"/>
      <w:numFmt w:val="bullet"/>
      <w:lvlText w:val=""/>
      <w:lvlJc w:val="left"/>
      <w:pPr>
        <w:ind w:left="2537" w:hanging="420"/>
      </w:pPr>
      <w:rPr>
        <w:rFonts w:ascii="Wingdings" w:hAnsi="Wingdings" w:hint="default"/>
      </w:rPr>
    </w:lvl>
    <w:lvl w:ilvl="3" w:tplc="04090001" w:tentative="1">
      <w:start w:val="1"/>
      <w:numFmt w:val="bullet"/>
      <w:lvlText w:val=""/>
      <w:lvlJc w:val="left"/>
      <w:pPr>
        <w:ind w:left="2957" w:hanging="420"/>
      </w:pPr>
      <w:rPr>
        <w:rFonts w:ascii="Wingdings" w:hAnsi="Wingdings" w:hint="default"/>
      </w:rPr>
    </w:lvl>
    <w:lvl w:ilvl="4" w:tplc="04090003" w:tentative="1">
      <w:start w:val="1"/>
      <w:numFmt w:val="bullet"/>
      <w:lvlText w:val=""/>
      <w:lvlJc w:val="left"/>
      <w:pPr>
        <w:ind w:left="3377" w:hanging="420"/>
      </w:pPr>
      <w:rPr>
        <w:rFonts w:ascii="Wingdings" w:hAnsi="Wingdings" w:hint="default"/>
      </w:rPr>
    </w:lvl>
    <w:lvl w:ilvl="5" w:tplc="04090005" w:tentative="1">
      <w:start w:val="1"/>
      <w:numFmt w:val="bullet"/>
      <w:lvlText w:val=""/>
      <w:lvlJc w:val="left"/>
      <w:pPr>
        <w:ind w:left="3797" w:hanging="420"/>
      </w:pPr>
      <w:rPr>
        <w:rFonts w:ascii="Wingdings" w:hAnsi="Wingdings" w:hint="default"/>
      </w:rPr>
    </w:lvl>
    <w:lvl w:ilvl="6" w:tplc="04090001" w:tentative="1">
      <w:start w:val="1"/>
      <w:numFmt w:val="bullet"/>
      <w:lvlText w:val=""/>
      <w:lvlJc w:val="left"/>
      <w:pPr>
        <w:ind w:left="4217" w:hanging="420"/>
      </w:pPr>
      <w:rPr>
        <w:rFonts w:ascii="Wingdings" w:hAnsi="Wingdings" w:hint="default"/>
      </w:rPr>
    </w:lvl>
    <w:lvl w:ilvl="7" w:tplc="04090003" w:tentative="1">
      <w:start w:val="1"/>
      <w:numFmt w:val="bullet"/>
      <w:lvlText w:val=""/>
      <w:lvlJc w:val="left"/>
      <w:pPr>
        <w:ind w:left="4637" w:hanging="420"/>
      </w:pPr>
      <w:rPr>
        <w:rFonts w:ascii="Wingdings" w:hAnsi="Wingdings" w:hint="default"/>
      </w:rPr>
    </w:lvl>
    <w:lvl w:ilvl="8" w:tplc="04090005" w:tentative="1">
      <w:start w:val="1"/>
      <w:numFmt w:val="bullet"/>
      <w:lvlText w:val=""/>
      <w:lvlJc w:val="left"/>
      <w:pPr>
        <w:ind w:left="5057" w:hanging="420"/>
      </w:pPr>
      <w:rPr>
        <w:rFonts w:ascii="Wingdings" w:hAnsi="Wingdings" w:hint="default"/>
      </w:rPr>
    </w:lvl>
  </w:abstractNum>
  <w:abstractNum w:abstractNumId="12">
    <w:nsid w:val="3D5D6B95"/>
    <w:multiLevelType w:val="hybridMultilevel"/>
    <w:tmpl w:val="F3C6ACC4"/>
    <w:lvl w:ilvl="0" w:tplc="A7E4893E">
      <w:start w:val="1"/>
      <w:numFmt w:val="decimal"/>
      <w:pStyle w:val="a1"/>
      <w:lvlText w:val="%1.1.1"/>
      <w:lvlJc w:val="left"/>
      <w:pPr>
        <w:ind w:left="-300" w:hanging="420"/>
      </w:pPr>
      <w:rPr>
        <w:rFonts w:hint="eastAsia"/>
      </w:rPr>
    </w:lvl>
    <w:lvl w:ilvl="1" w:tplc="04090019" w:tentative="1">
      <w:start w:val="1"/>
      <w:numFmt w:val="lowerLetter"/>
      <w:lvlText w:val="%2)"/>
      <w:lvlJc w:val="left"/>
      <w:pPr>
        <w:ind w:left="120" w:hanging="420"/>
      </w:pPr>
    </w:lvl>
    <w:lvl w:ilvl="2" w:tplc="0409001B" w:tentative="1">
      <w:start w:val="1"/>
      <w:numFmt w:val="lowerRoman"/>
      <w:lvlText w:val="%3."/>
      <w:lvlJc w:val="right"/>
      <w:pPr>
        <w:ind w:left="540" w:hanging="420"/>
      </w:pPr>
    </w:lvl>
    <w:lvl w:ilvl="3" w:tplc="0409000F" w:tentative="1">
      <w:start w:val="1"/>
      <w:numFmt w:val="decimal"/>
      <w:lvlText w:val="%4."/>
      <w:lvlJc w:val="left"/>
      <w:pPr>
        <w:ind w:left="960" w:hanging="420"/>
      </w:pPr>
    </w:lvl>
    <w:lvl w:ilvl="4" w:tplc="04090019" w:tentative="1">
      <w:start w:val="1"/>
      <w:numFmt w:val="lowerLetter"/>
      <w:lvlText w:val="%5)"/>
      <w:lvlJc w:val="left"/>
      <w:pPr>
        <w:ind w:left="1380" w:hanging="420"/>
      </w:pPr>
    </w:lvl>
    <w:lvl w:ilvl="5" w:tplc="0409001B" w:tentative="1">
      <w:start w:val="1"/>
      <w:numFmt w:val="lowerRoman"/>
      <w:lvlText w:val="%6."/>
      <w:lvlJc w:val="right"/>
      <w:pPr>
        <w:ind w:left="1800" w:hanging="420"/>
      </w:pPr>
    </w:lvl>
    <w:lvl w:ilvl="6" w:tplc="0409000F" w:tentative="1">
      <w:start w:val="1"/>
      <w:numFmt w:val="decimal"/>
      <w:lvlText w:val="%7."/>
      <w:lvlJc w:val="left"/>
      <w:pPr>
        <w:ind w:left="2220" w:hanging="420"/>
      </w:pPr>
    </w:lvl>
    <w:lvl w:ilvl="7" w:tplc="04090019" w:tentative="1">
      <w:start w:val="1"/>
      <w:numFmt w:val="lowerLetter"/>
      <w:lvlText w:val="%8)"/>
      <w:lvlJc w:val="left"/>
      <w:pPr>
        <w:ind w:left="2640" w:hanging="420"/>
      </w:pPr>
    </w:lvl>
    <w:lvl w:ilvl="8" w:tplc="0409001B" w:tentative="1">
      <w:start w:val="1"/>
      <w:numFmt w:val="lowerRoman"/>
      <w:lvlText w:val="%9."/>
      <w:lvlJc w:val="right"/>
      <w:pPr>
        <w:ind w:left="3060" w:hanging="420"/>
      </w:pPr>
    </w:lvl>
  </w:abstractNum>
  <w:abstractNum w:abstractNumId="13">
    <w:nsid w:val="40960DAA"/>
    <w:multiLevelType w:val="multilevel"/>
    <w:tmpl w:val="8506BF16"/>
    <w:lvl w:ilvl="0">
      <w:start w:val="1"/>
      <w:numFmt w:val="decimal"/>
      <w:lvlText w:val="%1"/>
      <w:lvlJc w:val="left"/>
      <w:pPr>
        <w:ind w:left="425" w:hanging="425"/>
      </w:pPr>
    </w:lvl>
    <w:lvl w:ilvl="1">
      <w:start w:val="1"/>
      <w:numFmt w:val="decimal"/>
      <w:lvlText w:val="%1.%2"/>
      <w:lvlJc w:val="left"/>
      <w:pPr>
        <w:ind w:left="992" w:hanging="567"/>
      </w:pPr>
      <w:rPr>
        <w:rFonts w:hint="default"/>
        <w:sz w:val="24"/>
        <w:szCs w:val="24"/>
      </w:rPr>
    </w:lvl>
    <w:lvl w:ilvl="2">
      <w:start w:val="1"/>
      <w:numFmt w:val="decimal"/>
      <w:lvlText w:val="%1.%2.%3"/>
      <w:lvlJc w:val="left"/>
      <w:pPr>
        <w:ind w:left="1418" w:hanging="567"/>
      </w:pPr>
      <w:rPr>
        <w:rFonts w:hint="default"/>
      </w:rPr>
    </w:lvl>
    <w:lvl w:ilvl="3">
      <w:start w:val="1"/>
      <w:numFmt w:val="decimal"/>
      <w:lvlText w:val="%1.%2.%3.%4"/>
      <w:lvlJc w:val="left"/>
      <w:pPr>
        <w:ind w:left="1984" w:hanging="708"/>
      </w:pPr>
      <w:rPr>
        <w:rFonts w:hint="default"/>
      </w:rPr>
    </w:lvl>
    <w:lvl w:ilvl="4">
      <w:start w:val="1"/>
      <w:numFmt w:val="decimal"/>
      <w:lvlText w:val="%1.%2.%3.%4.%5"/>
      <w:lvlJc w:val="left"/>
      <w:pPr>
        <w:ind w:left="2551" w:hanging="850"/>
      </w:pPr>
      <w:rPr>
        <w:rFonts w:hint="default"/>
      </w:rPr>
    </w:lvl>
    <w:lvl w:ilvl="5">
      <w:start w:val="1"/>
      <w:numFmt w:val="decimal"/>
      <w:lvlText w:val="%1.%2.%3.%4.%5.%6"/>
      <w:lvlJc w:val="left"/>
      <w:pPr>
        <w:ind w:left="3260" w:hanging="1134"/>
      </w:pPr>
      <w:rPr>
        <w:rFonts w:hint="default"/>
      </w:rPr>
    </w:lvl>
    <w:lvl w:ilvl="6">
      <w:start w:val="1"/>
      <w:numFmt w:val="decimal"/>
      <w:lvlText w:val="%1.%2.%3.%4.%5.%6.%7"/>
      <w:lvlJc w:val="left"/>
      <w:pPr>
        <w:ind w:left="3827" w:hanging="1276"/>
      </w:pPr>
      <w:rPr>
        <w:rFonts w:hint="default"/>
      </w:rPr>
    </w:lvl>
    <w:lvl w:ilvl="7">
      <w:start w:val="1"/>
      <w:numFmt w:val="decimal"/>
      <w:lvlText w:val="%1.%2.%3.%4.%5.%6.%7.%8"/>
      <w:lvlJc w:val="left"/>
      <w:pPr>
        <w:ind w:left="4394" w:hanging="1418"/>
      </w:pPr>
      <w:rPr>
        <w:rFonts w:hint="default"/>
      </w:rPr>
    </w:lvl>
    <w:lvl w:ilvl="8">
      <w:start w:val="1"/>
      <w:numFmt w:val="decimal"/>
      <w:lvlText w:val="%1.%2.%3.%4.%5.%6.%7.%8.%9"/>
      <w:lvlJc w:val="left"/>
      <w:pPr>
        <w:ind w:left="5102" w:hanging="1700"/>
      </w:pPr>
      <w:rPr>
        <w:rFonts w:hint="default"/>
      </w:rPr>
    </w:lvl>
  </w:abstractNum>
  <w:abstractNum w:abstractNumId="14">
    <w:nsid w:val="42377369"/>
    <w:multiLevelType w:val="hybridMultilevel"/>
    <w:tmpl w:val="A86E16A8"/>
    <w:lvl w:ilvl="0" w:tplc="86D65722">
      <w:start w:val="1"/>
      <w:numFmt w:val="bullet"/>
      <w:lvlText w:val=""/>
      <w:lvlJc w:val="left"/>
      <w:pPr>
        <w:ind w:left="1684" w:hanging="420"/>
      </w:pPr>
      <w:rPr>
        <w:rFonts w:ascii="Wingdings" w:hAnsi="Wingdings" w:hint="default"/>
        <w:sz w:val="16"/>
        <w:szCs w:val="16"/>
      </w:rPr>
    </w:lvl>
    <w:lvl w:ilvl="1" w:tplc="04090003" w:tentative="1">
      <w:start w:val="1"/>
      <w:numFmt w:val="bullet"/>
      <w:lvlText w:val=""/>
      <w:lvlJc w:val="left"/>
      <w:pPr>
        <w:ind w:left="2104" w:hanging="420"/>
      </w:pPr>
      <w:rPr>
        <w:rFonts w:ascii="Wingdings" w:hAnsi="Wingdings" w:hint="default"/>
      </w:rPr>
    </w:lvl>
    <w:lvl w:ilvl="2" w:tplc="04090005" w:tentative="1">
      <w:start w:val="1"/>
      <w:numFmt w:val="bullet"/>
      <w:lvlText w:val=""/>
      <w:lvlJc w:val="left"/>
      <w:pPr>
        <w:ind w:left="2524" w:hanging="420"/>
      </w:pPr>
      <w:rPr>
        <w:rFonts w:ascii="Wingdings" w:hAnsi="Wingdings" w:hint="default"/>
      </w:rPr>
    </w:lvl>
    <w:lvl w:ilvl="3" w:tplc="04090001" w:tentative="1">
      <w:start w:val="1"/>
      <w:numFmt w:val="bullet"/>
      <w:lvlText w:val=""/>
      <w:lvlJc w:val="left"/>
      <w:pPr>
        <w:ind w:left="2944" w:hanging="420"/>
      </w:pPr>
      <w:rPr>
        <w:rFonts w:ascii="Wingdings" w:hAnsi="Wingdings" w:hint="default"/>
      </w:rPr>
    </w:lvl>
    <w:lvl w:ilvl="4" w:tplc="04090003" w:tentative="1">
      <w:start w:val="1"/>
      <w:numFmt w:val="bullet"/>
      <w:lvlText w:val=""/>
      <w:lvlJc w:val="left"/>
      <w:pPr>
        <w:ind w:left="3364" w:hanging="420"/>
      </w:pPr>
      <w:rPr>
        <w:rFonts w:ascii="Wingdings" w:hAnsi="Wingdings" w:hint="default"/>
      </w:rPr>
    </w:lvl>
    <w:lvl w:ilvl="5" w:tplc="04090005" w:tentative="1">
      <w:start w:val="1"/>
      <w:numFmt w:val="bullet"/>
      <w:lvlText w:val=""/>
      <w:lvlJc w:val="left"/>
      <w:pPr>
        <w:ind w:left="3784" w:hanging="420"/>
      </w:pPr>
      <w:rPr>
        <w:rFonts w:ascii="Wingdings" w:hAnsi="Wingdings" w:hint="default"/>
      </w:rPr>
    </w:lvl>
    <w:lvl w:ilvl="6" w:tplc="04090001" w:tentative="1">
      <w:start w:val="1"/>
      <w:numFmt w:val="bullet"/>
      <w:lvlText w:val=""/>
      <w:lvlJc w:val="left"/>
      <w:pPr>
        <w:ind w:left="4204" w:hanging="420"/>
      </w:pPr>
      <w:rPr>
        <w:rFonts w:ascii="Wingdings" w:hAnsi="Wingdings" w:hint="default"/>
      </w:rPr>
    </w:lvl>
    <w:lvl w:ilvl="7" w:tplc="04090003" w:tentative="1">
      <w:start w:val="1"/>
      <w:numFmt w:val="bullet"/>
      <w:lvlText w:val=""/>
      <w:lvlJc w:val="left"/>
      <w:pPr>
        <w:ind w:left="4624" w:hanging="420"/>
      </w:pPr>
      <w:rPr>
        <w:rFonts w:ascii="Wingdings" w:hAnsi="Wingdings" w:hint="default"/>
      </w:rPr>
    </w:lvl>
    <w:lvl w:ilvl="8" w:tplc="04090005" w:tentative="1">
      <w:start w:val="1"/>
      <w:numFmt w:val="bullet"/>
      <w:lvlText w:val=""/>
      <w:lvlJc w:val="left"/>
      <w:pPr>
        <w:ind w:left="5044" w:hanging="420"/>
      </w:pPr>
      <w:rPr>
        <w:rFonts w:ascii="Wingdings" w:hAnsi="Wingdings" w:hint="default"/>
      </w:rPr>
    </w:lvl>
  </w:abstractNum>
  <w:abstractNum w:abstractNumId="15">
    <w:nsid w:val="4E1C506D"/>
    <w:multiLevelType w:val="hybridMultilevel"/>
    <w:tmpl w:val="573E6566"/>
    <w:lvl w:ilvl="0" w:tplc="74B6D80A">
      <w:start w:val="1"/>
      <w:numFmt w:val="bullet"/>
      <w:lvlText w:val=""/>
      <w:lvlJc w:val="left"/>
      <w:pPr>
        <w:ind w:left="1755" w:hanging="420"/>
      </w:pPr>
      <w:rPr>
        <w:rFonts w:ascii="Wingdings" w:hAnsi="Wingdings" w:hint="default"/>
        <w:color w:val="C00000"/>
        <w:sz w:val="16"/>
        <w:szCs w:val="16"/>
      </w:rPr>
    </w:lvl>
    <w:lvl w:ilvl="1" w:tplc="04090003" w:tentative="1">
      <w:start w:val="1"/>
      <w:numFmt w:val="bullet"/>
      <w:lvlText w:val=""/>
      <w:lvlJc w:val="left"/>
      <w:pPr>
        <w:ind w:left="2175" w:hanging="420"/>
      </w:pPr>
      <w:rPr>
        <w:rFonts w:ascii="Wingdings" w:hAnsi="Wingdings" w:hint="default"/>
      </w:rPr>
    </w:lvl>
    <w:lvl w:ilvl="2" w:tplc="04090005" w:tentative="1">
      <w:start w:val="1"/>
      <w:numFmt w:val="bullet"/>
      <w:lvlText w:val=""/>
      <w:lvlJc w:val="left"/>
      <w:pPr>
        <w:ind w:left="2595" w:hanging="420"/>
      </w:pPr>
      <w:rPr>
        <w:rFonts w:ascii="Wingdings" w:hAnsi="Wingdings" w:hint="default"/>
      </w:rPr>
    </w:lvl>
    <w:lvl w:ilvl="3" w:tplc="04090001" w:tentative="1">
      <w:start w:val="1"/>
      <w:numFmt w:val="bullet"/>
      <w:lvlText w:val=""/>
      <w:lvlJc w:val="left"/>
      <w:pPr>
        <w:ind w:left="3015" w:hanging="420"/>
      </w:pPr>
      <w:rPr>
        <w:rFonts w:ascii="Wingdings" w:hAnsi="Wingdings" w:hint="default"/>
      </w:rPr>
    </w:lvl>
    <w:lvl w:ilvl="4" w:tplc="04090003" w:tentative="1">
      <w:start w:val="1"/>
      <w:numFmt w:val="bullet"/>
      <w:lvlText w:val=""/>
      <w:lvlJc w:val="left"/>
      <w:pPr>
        <w:ind w:left="3435" w:hanging="420"/>
      </w:pPr>
      <w:rPr>
        <w:rFonts w:ascii="Wingdings" w:hAnsi="Wingdings" w:hint="default"/>
      </w:rPr>
    </w:lvl>
    <w:lvl w:ilvl="5" w:tplc="04090005" w:tentative="1">
      <w:start w:val="1"/>
      <w:numFmt w:val="bullet"/>
      <w:lvlText w:val=""/>
      <w:lvlJc w:val="left"/>
      <w:pPr>
        <w:ind w:left="3855" w:hanging="420"/>
      </w:pPr>
      <w:rPr>
        <w:rFonts w:ascii="Wingdings" w:hAnsi="Wingdings" w:hint="default"/>
      </w:rPr>
    </w:lvl>
    <w:lvl w:ilvl="6" w:tplc="04090001" w:tentative="1">
      <w:start w:val="1"/>
      <w:numFmt w:val="bullet"/>
      <w:lvlText w:val=""/>
      <w:lvlJc w:val="left"/>
      <w:pPr>
        <w:ind w:left="4275" w:hanging="420"/>
      </w:pPr>
      <w:rPr>
        <w:rFonts w:ascii="Wingdings" w:hAnsi="Wingdings" w:hint="default"/>
      </w:rPr>
    </w:lvl>
    <w:lvl w:ilvl="7" w:tplc="04090003" w:tentative="1">
      <w:start w:val="1"/>
      <w:numFmt w:val="bullet"/>
      <w:lvlText w:val=""/>
      <w:lvlJc w:val="left"/>
      <w:pPr>
        <w:ind w:left="4695" w:hanging="420"/>
      </w:pPr>
      <w:rPr>
        <w:rFonts w:ascii="Wingdings" w:hAnsi="Wingdings" w:hint="default"/>
      </w:rPr>
    </w:lvl>
    <w:lvl w:ilvl="8" w:tplc="04090005" w:tentative="1">
      <w:start w:val="1"/>
      <w:numFmt w:val="bullet"/>
      <w:lvlText w:val=""/>
      <w:lvlJc w:val="left"/>
      <w:pPr>
        <w:ind w:left="5115" w:hanging="420"/>
      </w:pPr>
      <w:rPr>
        <w:rFonts w:ascii="Wingdings" w:hAnsi="Wingdings" w:hint="default"/>
      </w:rPr>
    </w:lvl>
  </w:abstractNum>
  <w:abstractNum w:abstractNumId="16">
    <w:nsid w:val="500F1FF1"/>
    <w:multiLevelType w:val="hybridMultilevel"/>
    <w:tmpl w:val="9D16CFA6"/>
    <w:lvl w:ilvl="0" w:tplc="CEE0E0B6">
      <w:start w:val="1"/>
      <w:numFmt w:val="bullet"/>
      <w:lvlText w:val=""/>
      <w:lvlJc w:val="left"/>
      <w:pPr>
        <w:ind w:left="1697" w:hanging="420"/>
      </w:pPr>
      <w:rPr>
        <w:rFonts w:ascii="Wingdings" w:hAnsi="Wingdings" w:hint="default"/>
        <w:color w:val="auto"/>
        <w:sz w:val="16"/>
        <w:szCs w:val="16"/>
      </w:rPr>
    </w:lvl>
    <w:lvl w:ilvl="1" w:tplc="04090003" w:tentative="1">
      <w:start w:val="1"/>
      <w:numFmt w:val="bullet"/>
      <w:lvlText w:val=""/>
      <w:lvlJc w:val="left"/>
      <w:pPr>
        <w:ind w:left="2117" w:hanging="420"/>
      </w:pPr>
      <w:rPr>
        <w:rFonts w:ascii="Wingdings" w:hAnsi="Wingdings" w:hint="default"/>
      </w:rPr>
    </w:lvl>
    <w:lvl w:ilvl="2" w:tplc="04090005" w:tentative="1">
      <w:start w:val="1"/>
      <w:numFmt w:val="bullet"/>
      <w:lvlText w:val=""/>
      <w:lvlJc w:val="left"/>
      <w:pPr>
        <w:ind w:left="2537" w:hanging="420"/>
      </w:pPr>
      <w:rPr>
        <w:rFonts w:ascii="Wingdings" w:hAnsi="Wingdings" w:hint="default"/>
      </w:rPr>
    </w:lvl>
    <w:lvl w:ilvl="3" w:tplc="04090001" w:tentative="1">
      <w:start w:val="1"/>
      <w:numFmt w:val="bullet"/>
      <w:lvlText w:val=""/>
      <w:lvlJc w:val="left"/>
      <w:pPr>
        <w:ind w:left="2957" w:hanging="420"/>
      </w:pPr>
      <w:rPr>
        <w:rFonts w:ascii="Wingdings" w:hAnsi="Wingdings" w:hint="default"/>
      </w:rPr>
    </w:lvl>
    <w:lvl w:ilvl="4" w:tplc="04090003" w:tentative="1">
      <w:start w:val="1"/>
      <w:numFmt w:val="bullet"/>
      <w:lvlText w:val=""/>
      <w:lvlJc w:val="left"/>
      <w:pPr>
        <w:ind w:left="3377" w:hanging="420"/>
      </w:pPr>
      <w:rPr>
        <w:rFonts w:ascii="Wingdings" w:hAnsi="Wingdings" w:hint="default"/>
      </w:rPr>
    </w:lvl>
    <w:lvl w:ilvl="5" w:tplc="04090005" w:tentative="1">
      <w:start w:val="1"/>
      <w:numFmt w:val="bullet"/>
      <w:lvlText w:val=""/>
      <w:lvlJc w:val="left"/>
      <w:pPr>
        <w:ind w:left="3797" w:hanging="420"/>
      </w:pPr>
      <w:rPr>
        <w:rFonts w:ascii="Wingdings" w:hAnsi="Wingdings" w:hint="default"/>
      </w:rPr>
    </w:lvl>
    <w:lvl w:ilvl="6" w:tplc="04090001" w:tentative="1">
      <w:start w:val="1"/>
      <w:numFmt w:val="bullet"/>
      <w:lvlText w:val=""/>
      <w:lvlJc w:val="left"/>
      <w:pPr>
        <w:ind w:left="4217" w:hanging="420"/>
      </w:pPr>
      <w:rPr>
        <w:rFonts w:ascii="Wingdings" w:hAnsi="Wingdings" w:hint="default"/>
      </w:rPr>
    </w:lvl>
    <w:lvl w:ilvl="7" w:tplc="04090003" w:tentative="1">
      <w:start w:val="1"/>
      <w:numFmt w:val="bullet"/>
      <w:lvlText w:val=""/>
      <w:lvlJc w:val="left"/>
      <w:pPr>
        <w:ind w:left="4637" w:hanging="420"/>
      </w:pPr>
      <w:rPr>
        <w:rFonts w:ascii="Wingdings" w:hAnsi="Wingdings" w:hint="default"/>
      </w:rPr>
    </w:lvl>
    <w:lvl w:ilvl="8" w:tplc="04090005" w:tentative="1">
      <w:start w:val="1"/>
      <w:numFmt w:val="bullet"/>
      <w:lvlText w:val=""/>
      <w:lvlJc w:val="left"/>
      <w:pPr>
        <w:ind w:left="5057" w:hanging="420"/>
      </w:pPr>
      <w:rPr>
        <w:rFonts w:ascii="Wingdings" w:hAnsi="Wingdings" w:hint="default"/>
      </w:rPr>
    </w:lvl>
  </w:abstractNum>
  <w:abstractNum w:abstractNumId="17">
    <w:nsid w:val="5AFA7222"/>
    <w:multiLevelType w:val="hybridMultilevel"/>
    <w:tmpl w:val="06683D54"/>
    <w:lvl w:ilvl="0" w:tplc="49884932">
      <w:start w:val="1"/>
      <w:numFmt w:val="bullet"/>
      <w:pStyle w:val="a2"/>
      <w:lvlText w:val=""/>
      <w:lvlJc w:val="left"/>
      <w:pPr>
        <w:ind w:left="1980" w:hanging="420"/>
      </w:pPr>
      <w:rPr>
        <w:rFonts w:ascii="Wingdings" w:hAnsi="Wingdings" w:hint="default"/>
        <w:color w:val="C00000"/>
        <w:sz w:val="16"/>
        <w:szCs w:val="16"/>
      </w:rPr>
    </w:lvl>
    <w:lvl w:ilvl="1" w:tplc="04090003">
      <w:start w:val="1"/>
      <w:numFmt w:val="bullet"/>
      <w:lvlText w:val=""/>
      <w:lvlJc w:val="left"/>
      <w:pPr>
        <w:ind w:left="2115" w:hanging="420"/>
      </w:pPr>
      <w:rPr>
        <w:rFonts w:ascii="Wingdings" w:hAnsi="Wingdings" w:hint="default"/>
      </w:rPr>
    </w:lvl>
    <w:lvl w:ilvl="2" w:tplc="04090005" w:tentative="1">
      <w:start w:val="1"/>
      <w:numFmt w:val="bullet"/>
      <w:lvlText w:val=""/>
      <w:lvlJc w:val="left"/>
      <w:pPr>
        <w:ind w:left="2535" w:hanging="420"/>
      </w:pPr>
      <w:rPr>
        <w:rFonts w:ascii="Wingdings" w:hAnsi="Wingdings" w:hint="default"/>
      </w:rPr>
    </w:lvl>
    <w:lvl w:ilvl="3" w:tplc="04090001" w:tentative="1">
      <w:start w:val="1"/>
      <w:numFmt w:val="bullet"/>
      <w:lvlText w:val=""/>
      <w:lvlJc w:val="left"/>
      <w:pPr>
        <w:ind w:left="2955" w:hanging="420"/>
      </w:pPr>
      <w:rPr>
        <w:rFonts w:ascii="Wingdings" w:hAnsi="Wingdings" w:hint="default"/>
      </w:rPr>
    </w:lvl>
    <w:lvl w:ilvl="4" w:tplc="04090003" w:tentative="1">
      <w:start w:val="1"/>
      <w:numFmt w:val="bullet"/>
      <w:lvlText w:val=""/>
      <w:lvlJc w:val="left"/>
      <w:pPr>
        <w:ind w:left="3375" w:hanging="420"/>
      </w:pPr>
      <w:rPr>
        <w:rFonts w:ascii="Wingdings" w:hAnsi="Wingdings" w:hint="default"/>
      </w:rPr>
    </w:lvl>
    <w:lvl w:ilvl="5" w:tplc="04090005" w:tentative="1">
      <w:start w:val="1"/>
      <w:numFmt w:val="bullet"/>
      <w:lvlText w:val=""/>
      <w:lvlJc w:val="left"/>
      <w:pPr>
        <w:ind w:left="3795" w:hanging="420"/>
      </w:pPr>
      <w:rPr>
        <w:rFonts w:ascii="Wingdings" w:hAnsi="Wingdings" w:hint="default"/>
      </w:rPr>
    </w:lvl>
    <w:lvl w:ilvl="6" w:tplc="04090001" w:tentative="1">
      <w:start w:val="1"/>
      <w:numFmt w:val="bullet"/>
      <w:lvlText w:val=""/>
      <w:lvlJc w:val="left"/>
      <w:pPr>
        <w:ind w:left="4215" w:hanging="420"/>
      </w:pPr>
      <w:rPr>
        <w:rFonts w:ascii="Wingdings" w:hAnsi="Wingdings" w:hint="default"/>
      </w:rPr>
    </w:lvl>
    <w:lvl w:ilvl="7" w:tplc="04090003" w:tentative="1">
      <w:start w:val="1"/>
      <w:numFmt w:val="bullet"/>
      <w:lvlText w:val=""/>
      <w:lvlJc w:val="left"/>
      <w:pPr>
        <w:ind w:left="4635" w:hanging="420"/>
      </w:pPr>
      <w:rPr>
        <w:rFonts w:ascii="Wingdings" w:hAnsi="Wingdings" w:hint="default"/>
      </w:rPr>
    </w:lvl>
    <w:lvl w:ilvl="8" w:tplc="04090005" w:tentative="1">
      <w:start w:val="1"/>
      <w:numFmt w:val="bullet"/>
      <w:lvlText w:val=""/>
      <w:lvlJc w:val="left"/>
      <w:pPr>
        <w:ind w:left="5055" w:hanging="420"/>
      </w:pPr>
      <w:rPr>
        <w:rFonts w:ascii="Wingdings" w:hAnsi="Wingdings" w:hint="default"/>
      </w:rPr>
    </w:lvl>
  </w:abstractNum>
  <w:abstractNum w:abstractNumId="18">
    <w:nsid w:val="5DE148D2"/>
    <w:multiLevelType w:val="hybridMultilevel"/>
    <w:tmpl w:val="E8ACBB2E"/>
    <w:lvl w:ilvl="0" w:tplc="58482758">
      <w:start w:val="1"/>
      <w:numFmt w:val="bullet"/>
      <w:lvlText w:val=""/>
      <w:lvlJc w:val="left"/>
      <w:pPr>
        <w:ind w:left="1697" w:hanging="420"/>
      </w:pPr>
      <w:rPr>
        <w:rFonts w:ascii="Wingdings" w:hAnsi="Wingdings" w:hint="default"/>
        <w:color w:val="auto"/>
        <w:sz w:val="16"/>
        <w:szCs w:val="16"/>
      </w:rPr>
    </w:lvl>
    <w:lvl w:ilvl="1" w:tplc="04090003" w:tentative="1">
      <w:start w:val="1"/>
      <w:numFmt w:val="bullet"/>
      <w:lvlText w:val=""/>
      <w:lvlJc w:val="left"/>
      <w:pPr>
        <w:ind w:left="2117" w:hanging="420"/>
      </w:pPr>
      <w:rPr>
        <w:rFonts w:ascii="Wingdings" w:hAnsi="Wingdings" w:hint="default"/>
      </w:rPr>
    </w:lvl>
    <w:lvl w:ilvl="2" w:tplc="04090005" w:tentative="1">
      <w:start w:val="1"/>
      <w:numFmt w:val="bullet"/>
      <w:lvlText w:val=""/>
      <w:lvlJc w:val="left"/>
      <w:pPr>
        <w:ind w:left="2537" w:hanging="420"/>
      </w:pPr>
      <w:rPr>
        <w:rFonts w:ascii="Wingdings" w:hAnsi="Wingdings" w:hint="default"/>
      </w:rPr>
    </w:lvl>
    <w:lvl w:ilvl="3" w:tplc="04090001" w:tentative="1">
      <w:start w:val="1"/>
      <w:numFmt w:val="bullet"/>
      <w:lvlText w:val=""/>
      <w:lvlJc w:val="left"/>
      <w:pPr>
        <w:ind w:left="2957" w:hanging="420"/>
      </w:pPr>
      <w:rPr>
        <w:rFonts w:ascii="Wingdings" w:hAnsi="Wingdings" w:hint="default"/>
      </w:rPr>
    </w:lvl>
    <w:lvl w:ilvl="4" w:tplc="04090003" w:tentative="1">
      <w:start w:val="1"/>
      <w:numFmt w:val="bullet"/>
      <w:lvlText w:val=""/>
      <w:lvlJc w:val="left"/>
      <w:pPr>
        <w:ind w:left="3377" w:hanging="420"/>
      </w:pPr>
      <w:rPr>
        <w:rFonts w:ascii="Wingdings" w:hAnsi="Wingdings" w:hint="default"/>
      </w:rPr>
    </w:lvl>
    <w:lvl w:ilvl="5" w:tplc="04090005" w:tentative="1">
      <w:start w:val="1"/>
      <w:numFmt w:val="bullet"/>
      <w:lvlText w:val=""/>
      <w:lvlJc w:val="left"/>
      <w:pPr>
        <w:ind w:left="3797" w:hanging="420"/>
      </w:pPr>
      <w:rPr>
        <w:rFonts w:ascii="Wingdings" w:hAnsi="Wingdings" w:hint="default"/>
      </w:rPr>
    </w:lvl>
    <w:lvl w:ilvl="6" w:tplc="04090001" w:tentative="1">
      <w:start w:val="1"/>
      <w:numFmt w:val="bullet"/>
      <w:lvlText w:val=""/>
      <w:lvlJc w:val="left"/>
      <w:pPr>
        <w:ind w:left="4217" w:hanging="420"/>
      </w:pPr>
      <w:rPr>
        <w:rFonts w:ascii="Wingdings" w:hAnsi="Wingdings" w:hint="default"/>
      </w:rPr>
    </w:lvl>
    <w:lvl w:ilvl="7" w:tplc="04090003" w:tentative="1">
      <w:start w:val="1"/>
      <w:numFmt w:val="bullet"/>
      <w:lvlText w:val=""/>
      <w:lvlJc w:val="left"/>
      <w:pPr>
        <w:ind w:left="4637" w:hanging="420"/>
      </w:pPr>
      <w:rPr>
        <w:rFonts w:ascii="Wingdings" w:hAnsi="Wingdings" w:hint="default"/>
      </w:rPr>
    </w:lvl>
    <w:lvl w:ilvl="8" w:tplc="04090005" w:tentative="1">
      <w:start w:val="1"/>
      <w:numFmt w:val="bullet"/>
      <w:lvlText w:val=""/>
      <w:lvlJc w:val="left"/>
      <w:pPr>
        <w:ind w:left="5057" w:hanging="420"/>
      </w:pPr>
      <w:rPr>
        <w:rFonts w:ascii="Wingdings" w:hAnsi="Wingdings" w:hint="default"/>
      </w:rPr>
    </w:lvl>
  </w:abstractNum>
  <w:abstractNum w:abstractNumId="19">
    <w:nsid w:val="62FD4F77"/>
    <w:multiLevelType w:val="hybridMultilevel"/>
    <w:tmpl w:val="C4D0003C"/>
    <w:lvl w:ilvl="0" w:tplc="74B6D80A">
      <w:start w:val="1"/>
      <w:numFmt w:val="bullet"/>
      <w:lvlText w:val=""/>
      <w:lvlJc w:val="left"/>
      <w:pPr>
        <w:ind w:left="1695" w:hanging="420"/>
      </w:pPr>
      <w:rPr>
        <w:rFonts w:ascii="Wingdings" w:hAnsi="Wingdings" w:hint="default"/>
        <w:color w:val="C00000"/>
        <w:sz w:val="16"/>
        <w:szCs w:val="16"/>
      </w:rPr>
    </w:lvl>
    <w:lvl w:ilvl="1" w:tplc="04090003" w:tentative="1">
      <w:start w:val="1"/>
      <w:numFmt w:val="bullet"/>
      <w:lvlText w:val=""/>
      <w:lvlJc w:val="left"/>
      <w:pPr>
        <w:ind w:left="2115" w:hanging="420"/>
      </w:pPr>
      <w:rPr>
        <w:rFonts w:ascii="Wingdings" w:hAnsi="Wingdings" w:hint="default"/>
      </w:rPr>
    </w:lvl>
    <w:lvl w:ilvl="2" w:tplc="04090005" w:tentative="1">
      <w:start w:val="1"/>
      <w:numFmt w:val="bullet"/>
      <w:lvlText w:val=""/>
      <w:lvlJc w:val="left"/>
      <w:pPr>
        <w:ind w:left="2535" w:hanging="420"/>
      </w:pPr>
      <w:rPr>
        <w:rFonts w:ascii="Wingdings" w:hAnsi="Wingdings" w:hint="default"/>
      </w:rPr>
    </w:lvl>
    <w:lvl w:ilvl="3" w:tplc="04090001" w:tentative="1">
      <w:start w:val="1"/>
      <w:numFmt w:val="bullet"/>
      <w:lvlText w:val=""/>
      <w:lvlJc w:val="left"/>
      <w:pPr>
        <w:ind w:left="2955" w:hanging="420"/>
      </w:pPr>
      <w:rPr>
        <w:rFonts w:ascii="Wingdings" w:hAnsi="Wingdings" w:hint="default"/>
      </w:rPr>
    </w:lvl>
    <w:lvl w:ilvl="4" w:tplc="04090003" w:tentative="1">
      <w:start w:val="1"/>
      <w:numFmt w:val="bullet"/>
      <w:lvlText w:val=""/>
      <w:lvlJc w:val="left"/>
      <w:pPr>
        <w:ind w:left="3375" w:hanging="420"/>
      </w:pPr>
      <w:rPr>
        <w:rFonts w:ascii="Wingdings" w:hAnsi="Wingdings" w:hint="default"/>
      </w:rPr>
    </w:lvl>
    <w:lvl w:ilvl="5" w:tplc="04090005" w:tentative="1">
      <w:start w:val="1"/>
      <w:numFmt w:val="bullet"/>
      <w:lvlText w:val=""/>
      <w:lvlJc w:val="left"/>
      <w:pPr>
        <w:ind w:left="3795" w:hanging="420"/>
      </w:pPr>
      <w:rPr>
        <w:rFonts w:ascii="Wingdings" w:hAnsi="Wingdings" w:hint="default"/>
      </w:rPr>
    </w:lvl>
    <w:lvl w:ilvl="6" w:tplc="04090001" w:tentative="1">
      <w:start w:val="1"/>
      <w:numFmt w:val="bullet"/>
      <w:lvlText w:val=""/>
      <w:lvlJc w:val="left"/>
      <w:pPr>
        <w:ind w:left="4215" w:hanging="420"/>
      </w:pPr>
      <w:rPr>
        <w:rFonts w:ascii="Wingdings" w:hAnsi="Wingdings" w:hint="default"/>
      </w:rPr>
    </w:lvl>
    <w:lvl w:ilvl="7" w:tplc="04090003" w:tentative="1">
      <w:start w:val="1"/>
      <w:numFmt w:val="bullet"/>
      <w:lvlText w:val=""/>
      <w:lvlJc w:val="left"/>
      <w:pPr>
        <w:ind w:left="4635" w:hanging="420"/>
      </w:pPr>
      <w:rPr>
        <w:rFonts w:ascii="Wingdings" w:hAnsi="Wingdings" w:hint="default"/>
      </w:rPr>
    </w:lvl>
    <w:lvl w:ilvl="8" w:tplc="04090005" w:tentative="1">
      <w:start w:val="1"/>
      <w:numFmt w:val="bullet"/>
      <w:lvlText w:val=""/>
      <w:lvlJc w:val="left"/>
      <w:pPr>
        <w:ind w:left="5055" w:hanging="420"/>
      </w:pPr>
      <w:rPr>
        <w:rFonts w:ascii="Wingdings" w:hAnsi="Wingdings" w:hint="default"/>
      </w:rPr>
    </w:lvl>
  </w:abstractNum>
  <w:abstractNum w:abstractNumId="20">
    <w:nsid w:val="71D719F1"/>
    <w:multiLevelType w:val="hybridMultilevel"/>
    <w:tmpl w:val="BDA04CAC"/>
    <w:lvl w:ilvl="0" w:tplc="D130DF30">
      <w:start w:val="1"/>
      <w:numFmt w:val="chineseCountingThousand"/>
      <w:pStyle w:val="a3"/>
      <w:lvlText w:val="第%1章、"/>
      <w:lvlJc w:val="left"/>
      <w:pPr>
        <w:ind w:left="420" w:hanging="420"/>
      </w:pPr>
      <w:rPr>
        <w:rFonts w:ascii="宋体" w:eastAsia="宋体" w:hAnsi="Arial" w:hint="eastAsia"/>
        <w:caps w:val="0"/>
        <w:spacing w:val="-20"/>
      </w:rPr>
    </w:lvl>
    <w:lvl w:ilvl="1" w:tplc="9F8EB7E0">
      <w:start w:val="2"/>
      <w:numFmt w:val="decimal"/>
      <w:lvlText w:val="%2．"/>
      <w:lvlJc w:val="left"/>
      <w:pPr>
        <w:ind w:left="287" w:hanging="360"/>
      </w:pPr>
      <w:rPr>
        <w:rFonts w:hint="default"/>
      </w:rPr>
    </w:lvl>
    <w:lvl w:ilvl="2" w:tplc="0409001B" w:tentative="1">
      <w:start w:val="1"/>
      <w:numFmt w:val="lowerRoman"/>
      <w:lvlText w:val="%3."/>
      <w:lvlJc w:val="right"/>
      <w:pPr>
        <w:ind w:left="767" w:hanging="420"/>
      </w:pPr>
    </w:lvl>
    <w:lvl w:ilvl="3" w:tplc="0409000F" w:tentative="1">
      <w:start w:val="1"/>
      <w:numFmt w:val="decimal"/>
      <w:lvlText w:val="%4."/>
      <w:lvlJc w:val="left"/>
      <w:pPr>
        <w:ind w:left="1187" w:hanging="420"/>
      </w:pPr>
    </w:lvl>
    <w:lvl w:ilvl="4" w:tplc="04090019" w:tentative="1">
      <w:start w:val="1"/>
      <w:numFmt w:val="lowerLetter"/>
      <w:lvlText w:val="%5)"/>
      <w:lvlJc w:val="left"/>
      <w:pPr>
        <w:ind w:left="1607" w:hanging="420"/>
      </w:pPr>
    </w:lvl>
    <w:lvl w:ilvl="5" w:tplc="0409001B" w:tentative="1">
      <w:start w:val="1"/>
      <w:numFmt w:val="lowerRoman"/>
      <w:lvlText w:val="%6."/>
      <w:lvlJc w:val="right"/>
      <w:pPr>
        <w:ind w:left="2027" w:hanging="420"/>
      </w:pPr>
    </w:lvl>
    <w:lvl w:ilvl="6" w:tplc="0409000F" w:tentative="1">
      <w:start w:val="1"/>
      <w:numFmt w:val="decimal"/>
      <w:lvlText w:val="%7."/>
      <w:lvlJc w:val="left"/>
      <w:pPr>
        <w:ind w:left="2447" w:hanging="420"/>
      </w:pPr>
    </w:lvl>
    <w:lvl w:ilvl="7" w:tplc="04090019" w:tentative="1">
      <w:start w:val="1"/>
      <w:numFmt w:val="lowerLetter"/>
      <w:lvlText w:val="%8)"/>
      <w:lvlJc w:val="left"/>
      <w:pPr>
        <w:ind w:left="2867" w:hanging="420"/>
      </w:pPr>
    </w:lvl>
    <w:lvl w:ilvl="8" w:tplc="0409001B" w:tentative="1">
      <w:start w:val="1"/>
      <w:numFmt w:val="lowerRoman"/>
      <w:lvlText w:val="%9."/>
      <w:lvlJc w:val="right"/>
      <w:pPr>
        <w:ind w:left="3287" w:hanging="420"/>
      </w:pPr>
    </w:lvl>
  </w:abstractNum>
  <w:abstractNum w:abstractNumId="21">
    <w:nsid w:val="7D090FAD"/>
    <w:multiLevelType w:val="multilevel"/>
    <w:tmpl w:val="1F96243C"/>
    <w:lvl w:ilvl="0">
      <w:start w:val="1"/>
      <w:numFmt w:val="decimal"/>
      <w:lvlText w:val="%1"/>
      <w:lvlJc w:val="left"/>
      <w:pPr>
        <w:tabs>
          <w:tab w:val="num" w:pos="432"/>
        </w:tabs>
        <w:ind w:left="432" w:hanging="432"/>
      </w:pPr>
    </w:lvl>
    <w:lvl w:ilvl="1">
      <w:start w:val="1"/>
      <w:numFmt w:val="decimal"/>
      <w:pStyle w:val="a4"/>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2">
    <w:nsid w:val="7E461BD0"/>
    <w:multiLevelType w:val="hybridMultilevel"/>
    <w:tmpl w:val="63506A98"/>
    <w:lvl w:ilvl="0" w:tplc="348C541E">
      <w:start w:val="1"/>
      <w:numFmt w:val="decimal"/>
      <w:lvlText w:val="%1."/>
      <w:lvlJc w:val="left"/>
      <w:pPr>
        <w:ind w:left="800" w:hanging="360"/>
      </w:pPr>
      <w:rPr>
        <w:rFonts w:hint="default"/>
      </w:rPr>
    </w:lvl>
    <w:lvl w:ilvl="1" w:tplc="04090019" w:tentative="1">
      <w:start w:val="1"/>
      <w:numFmt w:val="lowerLetter"/>
      <w:lvlText w:val="%2)"/>
      <w:lvlJc w:val="left"/>
      <w:pPr>
        <w:ind w:left="1280" w:hanging="420"/>
      </w:pPr>
    </w:lvl>
    <w:lvl w:ilvl="2" w:tplc="0409001B" w:tentative="1">
      <w:start w:val="1"/>
      <w:numFmt w:val="lowerRoman"/>
      <w:lvlText w:val="%3."/>
      <w:lvlJc w:val="right"/>
      <w:pPr>
        <w:ind w:left="1700" w:hanging="420"/>
      </w:pPr>
    </w:lvl>
    <w:lvl w:ilvl="3" w:tplc="0409000F" w:tentative="1">
      <w:start w:val="1"/>
      <w:numFmt w:val="decimal"/>
      <w:lvlText w:val="%4."/>
      <w:lvlJc w:val="left"/>
      <w:pPr>
        <w:ind w:left="2120" w:hanging="420"/>
      </w:pPr>
    </w:lvl>
    <w:lvl w:ilvl="4" w:tplc="04090019" w:tentative="1">
      <w:start w:val="1"/>
      <w:numFmt w:val="lowerLetter"/>
      <w:lvlText w:val="%5)"/>
      <w:lvlJc w:val="left"/>
      <w:pPr>
        <w:ind w:left="2540" w:hanging="420"/>
      </w:pPr>
    </w:lvl>
    <w:lvl w:ilvl="5" w:tplc="0409001B" w:tentative="1">
      <w:start w:val="1"/>
      <w:numFmt w:val="lowerRoman"/>
      <w:lvlText w:val="%6."/>
      <w:lvlJc w:val="right"/>
      <w:pPr>
        <w:ind w:left="2960" w:hanging="420"/>
      </w:pPr>
    </w:lvl>
    <w:lvl w:ilvl="6" w:tplc="0409000F" w:tentative="1">
      <w:start w:val="1"/>
      <w:numFmt w:val="decimal"/>
      <w:lvlText w:val="%7."/>
      <w:lvlJc w:val="left"/>
      <w:pPr>
        <w:ind w:left="3380" w:hanging="420"/>
      </w:pPr>
    </w:lvl>
    <w:lvl w:ilvl="7" w:tplc="04090019" w:tentative="1">
      <w:start w:val="1"/>
      <w:numFmt w:val="lowerLetter"/>
      <w:lvlText w:val="%8)"/>
      <w:lvlJc w:val="left"/>
      <w:pPr>
        <w:ind w:left="3800" w:hanging="420"/>
      </w:pPr>
    </w:lvl>
    <w:lvl w:ilvl="8" w:tplc="0409001B" w:tentative="1">
      <w:start w:val="1"/>
      <w:numFmt w:val="lowerRoman"/>
      <w:lvlText w:val="%9."/>
      <w:lvlJc w:val="right"/>
      <w:pPr>
        <w:ind w:left="4220" w:hanging="420"/>
      </w:pPr>
    </w:lvl>
  </w:abstractNum>
  <w:abstractNum w:abstractNumId="23">
    <w:nsid w:val="7F426002"/>
    <w:multiLevelType w:val="hybridMultilevel"/>
    <w:tmpl w:val="B80C17D2"/>
    <w:lvl w:ilvl="0" w:tplc="2A4C0DFC">
      <w:start w:val="1"/>
      <w:numFmt w:val="bullet"/>
      <w:lvlText w:val=""/>
      <w:lvlJc w:val="left"/>
      <w:pPr>
        <w:ind w:left="1697" w:hanging="420"/>
      </w:pPr>
      <w:rPr>
        <w:rFonts w:ascii="Wingdings" w:hAnsi="Wingdings" w:hint="default"/>
        <w:color w:val="C00000"/>
        <w:sz w:val="16"/>
        <w:szCs w:val="16"/>
      </w:rPr>
    </w:lvl>
    <w:lvl w:ilvl="1" w:tplc="04090003" w:tentative="1">
      <w:start w:val="1"/>
      <w:numFmt w:val="bullet"/>
      <w:lvlText w:val=""/>
      <w:lvlJc w:val="left"/>
      <w:pPr>
        <w:ind w:left="2117" w:hanging="420"/>
      </w:pPr>
      <w:rPr>
        <w:rFonts w:ascii="Wingdings" w:hAnsi="Wingdings" w:hint="default"/>
      </w:rPr>
    </w:lvl>
    <w:lvl w:ilvl="2" w:tplc="04090005" w:tentative="1">
      <w:start w:val="1"/>
      <w:numFmt w:val="bullet"/>
      <w:lvlText w:val=""/>
      <w:lvlJc w:val="left"/>
      <w:pPr>
        <w:ind w:left="2537" w:hanging="420"/>
      </w:pPr>
      <w:rPr>
        <w:rFonts w:ascii="Wingdings" w:hAnsi="Wingdings" w:hint="default"/>
      </w:rPr>
    </w:lvl>
    <w:lvl w:ilvl="3" w:tplc="04090001" w:tentative="1">
      <w:start w:val="1"/>
      <w:numFmt w:val="bullet"/>
      <w:lvlText w:val=""/>
      <w:lvlJc w:val="left"/>
      <w:pPr>
        <w:ind w:left="2957" w:hanging="420"/>
      </w:pPr>
      <w:rPr>
        <w:rFonts w:ascii="Wingdings" w:hAnsi="Wingdings" w:hint="default"/>
      </w:rPr>
    </w:lvl>
    <w:lvl w:ilvl="4" w:tplc="04090003" w:tentative="1">
      <w:start w:val="1"/>
      <w:numFmt w:val="bullet"/>
      <w:lvlText w:val=""/>
      <w:lvlJc w:val="left"/>
      <w:pPr>
        <w:ind w:left="3377" w:hanging="420"/>
      </w:pPr>
      <w:rPr>
        <w:rFonts w:ascii="Wingdings" w:hAnsi="Wingdings" w:hint="default"/>
      </w:rPr>
    </w:lvl>
    <w:lvl w:ilvl="5" w:tplc="04090005" w:tentative="1">
      <w:start w:val="1"/>
      <w:numFmt w:val="bullet"/>
      <w:lvlText w:val=""/>
      <w:lvlJc w:val="left"/>
      <w:pPr>
        <w:ind w:left="3797" w:hanging="420"/>
      </w:pPr>
      <w:rPr>
        <w:rFonts w:ascii="Wingdings" w:hAnsi="Wingdings" w:hint="default"/>
      </w:rPr>
    </w:lvl>
    <w:lvl w:ilvl="6" w:tplc="04090001" w:tentative="1">
      <w:start w:val="1"/>
      <w:numFmt w:val="bullet"/>
      <w:lvlText w:val=""/>
      <w:lvlJc w:val="left"/>
      <w:pPr>
        <w:ind w:left="4217" w:hanging="420"/>
      </w:pPr>
      <w:rPr>
        <w:rFonts w:ascii="Wingdings" w:hAnsi="Wingdings" w:hint="default"/>
      </w:rPr>
    </w:lvl>
    <w:lvl w:ilvl="7" w:tplc="04090003" w:tentative="1">
      <w:start w:val="1"/>
      <w:numFmt w:val="bullet"/>
      <w:lvlText w:val=""/>
      <w:lvlJc w:val="left"/>
      <w:pPr>
        <w:ind w:left="4637" w:hanging="420"/>
      </w:pPr>
      <w:rPr>
        <w:rFonts w:ascii="Wingdings" w:hAnsi="Wingdings" w:hint="default"/>
      </w:rPr>
    </w:lvl>
    <w:lvl w:ilvl="8" w:tplc="04090005" w:tentative="1">
      <w:start w:val="1"/>
      <w:numFmt w:val="bullet"/>
      <w:lvlText w:val=""/>
      <w:lvlJc w:val="left"/>
      <w:pPr>
        <w:ind w:left="5057" w:hanging="420"/>
      </w:pPr>
      <w:rPr>
        <w:rFonts w:ascii="Wingdings" w:hAnsi="Wingdings" w:hint="default"/>
      </w:rPr>
    </w:lvl>
  </w:abstractNum>
  <w:num w:numId="1">
    <w:abstractNumId w:val="21"/>
  </w:num>
  <w:num w:numId="2">
    <w:abstractNumId w:val="9"/>
  </w:num>
  <w:num w:numId="3">
    <w:abstractNumId w:val="1"/>
  </w:num>
  <w:num w:numId="4">
    <w:abstractNumId w:val="12"/>
  </w:num>
  <w:num w:numId="5">
    <w:abstractNumId w:val="20"/>
  </w:num>
  <w:num w:numId="6">
    <w:abstractNumId w:val="3"/>
  </w:num>
  <w:num w:numId="7">
    <w:abstractNumId w:val="3"/>
    <w:lvlOverride w:ilvl="0">
      <w:startOverride w:val="1"/>
    </w:lvlOverride>
  </w:num>
  <w:num w:numId="8">
    <w:abstractNumId w:val="3"/>
    <w:lvlOverride w:ilvl="0">
      <w:startOverride w:val="1"/>
    </w:lvlOverride>
  </w:num>
  <w:num w:numId="9">
    <w:abstractNumId w:val="3"/>
    <w:lvlOverride w:ilvl="0">
      <w:startOverride w:val="1"/>
    </w:lvlOverride>
  </w:num>
  <w:num w:numId="10">
    <w:abstractNumId w:val="14"/>
  </w:num>
  <w:num w:numId="11">
    <w:abstractNumId w:val="2"/>
  </w:num>
  <w:num w:numId="12">
    <w:abstractNumId w:val="19"/>
  </w:num>
  <w:num w:numId="13">
    <w:abstractNumId w:val="8"/>
  </w:num>
  <w:num w:numId="14">
    <w:abstractNumId w:val="4"/>
  </w:num>
  <w:num w:numId="15">
    <w:abstractNumId w:val="3"/>
    <w:lvlOverride w:ilvl="0">
      <w:startOverride w:val="1"/>
    </w:lvlOverride>
  </w:num>
  <w:num w:numId="16">
    <w:abstractNumId w:val="17"/>
  </w:num>
  <w:num w:numId="17">
    <w:abstractNumId w:val="11"/>
  </w:num>
  <w:num w:numId="18">
    <w:abstractNumId w:val="23"/>
  </w:num>
  <w:num w:numId="19">
    <w:abstractNumId w:val="5"/>
  </w:num>
  <w:num w:numId="20">
    <w:abstractNumId w:val="6"/>
  </w:num>
  <w:num w:numId="21">
    <w:abstractNumId w:val="10"/>
  </w:num>
  <w:num w:numId="22">
    <w:abstractNumId w:val="0"/>
  </w:num>
  <w:num w:numId="23">
    <w:abstractNumId w:val="18"/>
  </w:num>
  <w:num w:numId="24">
    <w:abstractNumId w:val="16"/>
  </w:num>
  <w:num w:numId="25">
    <w:abstractNumId w:val="22"/>
  </w:num>
  <w:num w:numId="26">
    <w:abstractNumId w:val="7"/>
  </w:num>
  <w:num w:numId="27">
    <w:abstractNumId w:val="15"/>
  </w:num>
  <w:num w:numId="2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3074"/>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720053"/>
    <w:rsid w:val="002C25A3"/>
    <w:rsid w:val="00720053"/>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caption" w:uiPriority="35" w:qFormat="1"/>
    <w:lsdException w:name="footnote reference" w:uiPriority="0"/>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Date" w:uiPriority="0"/>
    <w:lsdException w:name="Note Heading" w:uiPriority="0"/>
    <w:lsdException w:name="Body Text Indent 2" w:uiPriority="0"/>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aliases w:val="不缩进"/>
    <w:qFormat/>
    <w:rsid w:val="00720053"/>
    <w:pPr>
      <w:widowControl w:val="0"/>
      <w:adjustRightInd w:val="0"/>
      <w:snapToGrid w:val="0"/>
      <w:spacing w:after="140" w:line="288" w:lineRule="auto"/>
      <w:jc w:val="both"/>
    </w:pPr>
    <w:rPr>
      <w:rFonts w:ascii="宋体" w:eastAsia="宋体" w:hAnsi="Arial" w:cs="Times New Roman"/>
      <w:sz w:val="22"/>
      <w:szCs w:val="20"/>
    </w:rPr>
  </w:style>
  <w:style w:type="paragraph" w:styleId="1">
    <w:name w:val="heading 1"/>
    <w:aliases w:val="一级标题"/>
    <w:basedOn w:val="a5"/>
    <w:next w:val="a5"/>
    <w:link w:val="1Char"/>
    <w:rsid w:val="00720053"/>
    <w:pPr>
      <w:keepNext/>
      <w:numPr>
        <w:numId w:val="2"/>
      </w:numPr>
      <w:spacing w:beforeLines="50" w:afterLines="50"/>
      <w:ind w:left="-1" w:hanging="430"/>
      <w:outlineLvl w:val="0"/>
    </w:pPr>
    <w:rPr>
      <w:rFonts w:ascii="Arial" w:eastAsia="黑体"/>
      <w:b/>
      <w:bCs/>
      <w:sz w:val="30"/>
    </w:rPr>
  </w:style>
  <w:style w:type="paragraph" w:styleId="2">
    <w:name w:val="heading 2"/>
    <w:aliases w:val="Heading 2 Hidden,Heading 2 CCBS,H2,h2,2nd level,2,Header 2,sect 1.2,h21,h22,sect 1.21,h23,sect 1.22,sect 1.23,h24,h25,sect 1.24,h26,sect 1.25,h27,sect 1.26,h28,sect 1.27,h29,sect 1.28,h210,sect 1.29,h211,sect 1.210,h212,sect 1.211,h213,sect 1.212"/>
    <w:basedOn w:val="a5"/>
    <w:next w:val="a6"/>
    <w:link w:val="2Char"/>
    <w:rsid w:val="00720053"/>
    <w:pPr>
      <w:keepNext/>
      <w:numPr>
        <w:ilvl w:val="1"/>
        <w:numId w:val="2"/>
      </w:numPr>
      <w:spacing w:beforeLines="50" w:afterLines="100"/>
      <w:outlineLvl w:val="1"/>
    </w:pPr>
    <w:rPr>
      <w:rFonts w:ascii="Arial" w:eastAsia="黑体"/>
      <w:b/>
      <w:sz w:val="24"/>
    </w:rPr>
  </w:style>
  <w:style w:type="paragraph" w:styleId="3">
    <w:name w:val="heading 3"/>
    <w:aliases w:val="h3,H3,level_3,PIM 3,Level 3 Head,Heading 3 - old,sect1.2.3,sect1.2.31,sect1.2.32,sect1.2.311,sect1.2.33,sect1.2.312,Bold Head,bh,BOD 0,3rd level,3,l3,CT,Fab-3,prop3,3heading,heading 3,Heading 31,1.1.1 Heading 3,list 3,Head 3,Heading Three"/>
    <w:basedOn w:val="a5"/>
    <w:next w:val="a6"/>
    <w:link w:val="3Char"/>
    <w:rsid w:val="00720053"/>
    <w:pPr>
      <w:keepNext/>
      <w:numPr>
        <w:ilvl w:val="2"/>
        <w:numId w:val="2"/>
      </w:numPr>
      <w:spacing w:afterLines="50"/>
      <w:ind w:left="0" w:hangingChars="343"/>
      <w:outlineLvl w:val="2"/>
    </w:pPr>
    <w:rPr>
      <w:rFonts w:ascii="Arial" w:eastAsia="黑体"/>
      <w:sz w:val="24"/>
    </w:rPr>
  </w:style>
  <w:style w:type="paragraph" w:styleId="4">
    <w:name w:val="heading 4"/>
    <w:aliases w:val="H4,Fab-4,T5,h4,4heading,PIM 4,Ref Heading 1,rh1,Heading sql,sect 1.2.3.4,bullet,bl,bb,I4,l4,list 4,mh1l,Module heading 1 large (18 points),Head 4"/>
    <w:basedOn w:val="a5"/>
    <w:next w:val="a6"/>
    <w:link w:val="4Char"/>
    <w:rsid w:val="00720053"/>
    <w:pPr>
      <w:keepNext/>
      <w:keepLines/>
      <w:numPr>
        <w:ilvl w:val="3"/>
        <w:numId w:val="2"/>
      </w:numPr>
      <w:spacing w:line="377" w:lineRule="auto"/>
      <w:ind w:left="862" w:hanging="862"/>
      <w:outlineLvl w:val="3"/>
    </w:pPr>
    <w:rPr>
      <w:rFonts w:ascii="Arial" w:eastAsia="黑体"/>
      <w:b/>
      <w:sz w:val="24"/>
    </w:rPr>
  </w:style>
  <w:style w:type="paragraph" w:styleId="5">
    <w:name w:val="heading 5"/>
    <w:aliases w:val="四级标题"/>
    <w:basedOn w:val="a5"/>
    <w:next w:val="a6"/>
    <w:link w:val="5Char"/>
    <w:rsid w:val="00720053"/>
    <w:pPr>
      <w:keepNext/>
      <w:keepLines/>
      <w:numPr>
        <w:ilvl w:val="4"/>
        <w:numId w:val="2"/>
      </w:numPr>
      <w:spacing w:before="280" w:after="290" w:line="376" w:lineRule="auto"/>
      <w:outlineLvl w:val="4"/>
    </w:pPr>
    <w:rPr>
      <w:b/>
      <w:sz w:val="28"/>
    </w:rPr>
  </w:style>
  <w:style w:type="paragraph" w:styleId="6">
    <w:name w:val="heading 6"/>
    <w:aliases w:val="H6,PIM 6"/>
    <w:basedOn w:val="a5"/>
    <w:next w:val="a6"/>
    <w:link w:val="6Char"/>
    <w:rsid w:val="00720053"/>
    <w:pPr>
      <w:keepNext/>
      <w:keepLines/>
      <w:numPr>
        <w:ilvl w:val="5"/>
        <w:numId w:val="2"/>
      </w:numPr>
      <w:spacing w:before="240" w:after="64" w:line="320" w:lineRule="auto"/>
      <w:outlineLvl w:val="5"/>
    </w:pPr>
    <w:rPr>
      <w:rFonts w:ascii="Arial" w:eastAsia="黑体"/>
      <w:b/>
      <w:sz w:val="24"/>
    </w:rPr>
  </w:style>
  <w:style w:type="paragraph" w:styleId="7">
    <w:name w:val="heading 7"/>
    <w:aliases w:val="PIM 7"/>
    <w:basedOn w:val="a5"/>
    <w:next w:val="a6"/>
    <w:link w:val="7Char"/>
    <w:rsid w:val="00720053"/>
    <w:pPr>
      <w:keepNext/>
      <w:keepLines/>
      <w:numPr>
        <w:ilvl w:val="6"/>
        <w:numId w:val="2"/>
      </w:numPr>
      <w:spacing w:before="240" w:after="64" w:line="320" w:lineRule="auto"/>
      <w:outlineLvl w:val="6"/>
    </w:pPr>
    <w:rPr>
      <w:b/>
      <w:sz w:val="24"/>
    </w:rPr>
  </w:style>
  <w:style w:type="paragraph" w:styleId="8">
    <w:name w:val="heading 8"/>
    <w:basedOn w:val="a5"/>
    <w:next w:val="a6"/>
    <w:link w:val="8Char"/>
    <w:rsid w:val="00720053"/>
    <w:pPr>
      <w:keepNext/>
      <w:keepLines/>
      <w:numPr>
        <w:ilvl w:val="7"/>
        <w:numId w:val="2"/>
      </w:numPr>
      <w:spacing w:before="240" w:after="64" w:line="320" w:lineRule="auto"/>
      <w:outlineLvl w:val="7"/>
    </w:pPr>
    <w:rPr>
      <w:rFonts w:ascii="Arial" w:eastAsia="黑体"/>
      <w:sz w:val="24"/>
    </w:rPr>
  </w:style>
  <w:style w:type="paragraph" w:styleId="9">
    <w:name w:val="heading 9"/>
    <w:basedOn w:val="a5"/>
    <w:next w:val="a6"/>
    <w:link w:val="9Char"/>
    <w:rsid w:val="00720053"/>
    <w:pPr>
      <w:keepNext/>
      <w:keepLines/>
      <w:numPr>
        <w:ilvl w:val="8"/>
        <w:numId w:val="2"/>
      </w:numPr>
      <w:spacing w:before="240" w:after="64" w:line="320" w:lineRule="auto"/>
      <w:outlineLvl w:val="8"/>
    </w:pPr>
    <w:rPr>
      <w:rFonts w:ascii="Arial" w:eastAsia="黑体"/>
    </w:rPr>
  </w:style>
  <w:style w:type="character" w:default="1" w:styleId="a7">
    <w:name w:val="Default Paragraph Font"/>
    <w:uiPriority w:val="1"/>
    <w:semiHidden/>
    <w:unhideWhenUsed/>
  </w:style>
  <w:style w:type="table" w:default="1" w:styleId="a8">
    <w:name w:val="Normal Table"/>
    <w:uiPriority w:val="99"/>
    <w:semiHidden/>
    <w:unhideWhenUsed/>
    <w:qFormat/>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header"/>
    <w:basedOn w:val="a5"/>
    <w:link w:val="Char"/>
    <w:uiPriority w:val="99"/>
    <w:unhideWhenUsed/>
    <w:rsid w:val="00720053"/>
    <w:pPr>
      <w:pBdr>
        <w:bottom w:val="single" w:sz="6" w:space="1" w:color="auto"/>
      </w:pBdr>
      <w:tabs>
        <w:tab w:val="center" w:pos="4153"/>
        <w:tab w:val="right" w:pos="8306"/>
      </w:tabs>
      <w:jc w:val="center"/>
    </w:pPr>
    <w:rPr>
      <w:sz w:val="18"/>
      <w:szCs w:val="18"/>
    </w:rPr>
  </w:style>
  <w:style w:type="character" w:customStyle="1" w:styleId="Char">
    <w:name w:val="页眉 Char"/>
    <w:basedOn w:val="a7"/>
    <w:link w:val="aa"/>
    <w:uiPriority w:val="99"/>
    <w:rsid w:val="00720053"/>
    <w:rPr>
      <w:sz w:val="18"/>
      <w:szCs w:val="18"/>
    </w:rPr>
  </w:style>
  <w:style w:type="paragraph" w:styleId="ab">
    <w:name w:val="footer"/>
    <w:basedOn w:val="a5"/>
    <w:link w:val="Char0"/>
    <w:uiPriority w:val="99"/>
    <w:unhideWhenUsed/>
    <w:rsid w:val="00720053"/>
    <w:pPr>
      <w:tabs>
        <w:tab w:val="center" w:pos="4153"/>
        <w:tab w:val="right" w:pos="8306"/>
      </w:tabs>
      <w:jc w:val="left"/>
    </w:pPr>
    <w:rPr>
      <w:sz w:val="18"/>
      <w:szCs w:val="18"/>
    </w:rPr>
  </w:style>
  <w:style w:type="character" w:customStyle="1" w:styleId="Char0">
    <w:name w:val="页脚 Char"/>
    <w:basedOn w:val="a7"/>
    <w:link w:val="ab"/>
    <w:uiPriority w:val="99"/>
    <w:rsid w:val="00720053"/>
    <w:rPr>
      <w:sz w:val="18"/>
      <w:szCs w:val="18"/>
    </w:rPr>
  </w:style>
  <w:style w:type="character" w:customStyle="1" w:styleId="1Char">
    <w:name w:val="标题 1 Char"/>
    <w:aliases w:val="一级标题 Char"/>
    <w:basedOn w:val="a7"/>
    <w:link w:val="1"/>
    <w:rsid w:val="00720053"/>
    <w:rPr>
      <w:rFonts w:ascii="Arial" w:eastAsia="黑体" w:hAnsi="Arial" w:cs="Times New Roman"/>
      <w:b/>
      <w:bCs/>
      <w:sz w:val="30"/>
      <w:szCs w:val="20"/>
    </w:rPr>
  </w:style>
  <w:style w:type="character" w:customStyle="1" w:styleId="2Char">
    <w:name w:val="标题 2 Char"/>
    <w:basedOn w:val="a7"/>
    <w:link w:val="2"/>
    <w:rsid w:val="00720053"/>
    <w:rPr>
      <w:rFonts w:ascii="Arial" w:eastAsia="黑体" w:hAnsi="Arial" w:cs="Times New Roman"/>
      <w:b/>
      <w:sz w:val="24"/>
      <w:szCs w:val="20"/>
    </w:rPr>
  </w:style>
  <w:style w:type="character" w:customStyle="1" w:styleId="3Char">
    <w:name w:val="标题 3 Char"/>
    <w:aliases w:val="h3 Char,H3 Char,level_3 Char,PIM 3 Char,Level 3 Head Char,Heading 3 - old Char,sect1.2.3 Char,sect1.2.31 Char,sect1.2.32 Char,sect1.2.311 Char,sect1.2.33 Char,sect1.2.312 Char,Bold Head Char,bh Char,BOD 0 Char,3rd level Char,3 Char,l3 Char"/>
    <w:basedOn w:val="a7"/>
    <w:link w:val="3"/>
    <w:rsid w:val="00720053"/>
    <w:rPr>
      <w:rFonts w:ascii="Arial" w:eastAsia="黑体" w:hAnsi="Arial" w:cs="Times New Roman"/>
      <w:sz w:val="24"/>
      <w:szCs w:val="20"/>
    </w:rPr>
  </w:style>
  <w:style w:type="character" w:customStyle="1" w:styleId="4Char">
    <w:name w:val="标题 4 Char"/>
    <w:basedOn w:val="a7"/>
    <w:link w:val="4"/>
    <w:rsid w:val="00720053"/>
    <w:rPr>
      <w:rFonts w:ascii="Arial" w:eastAsia="黑体" w:hAnsi="Arial" w:cs="Times New Roman"/>
      <w:b/>
      <w:sz w:val="24"/>
      <w:szCs w:val="20"/>
    </w:rPr>
  </w:style>
  <w:style w:type="character" w:customStyle="1" w:styleId="5Char">
    <w:name w:val="标题 5 Char"/>
    <w:basedOn w:val="a7"/>
    <w:link w:val="5"/>
    <w:rsid w:val="00720053"/>
    <w:rPr>
      <w:rFonts w:ascii="宋体" w:eastAsia="宋体" w:hAnsi="Arial" w:cs="Times New Roman"/>
      <w:b/>
      <w:sz w:val="28"/>
      <w:szCs w:val="20"/>
    </w:rPr>
  </w:style>
  <w:style w:type="character" w:customStyle="1" w:styleId="6Char">
    <w:name w:val="标题 6 Char"/>
    <w:basedOn w:val="a7"/>
    <w:link w:val="6"/>
    <w:rsid w:val="00720053"/>
    <w:rPr>
      <w:rFonts w:ascii="Arial" w:eastAsia="黑体" w:hAnsi="Arial" w:cs="Times New Roman"/>
      <w:b/>
      <w:sz w:val="24"/>
      <w:szCs w:val="20"/>
    </w:rPr>
  </w:style>
  <w:style w:type="character" w:customStyle="1" w:styleId="7Char">
    <w:name w:val="标题 7 Char"/>
    <w:basedOn w:val="a7"/>
    <w:link w:val="7"/>
    <w:rsid w:val="00720053"/>
    <w:rPr>
      <w:rFonts w:ascii="宋体" w:eastAsia="宋体" w:hAnsi="Arial" w:cs="Times New Roman"/>
      <w:b/>
      <w:sz w:val="24"/>
      <w:szCs w:val="20"/>
    </w:rPr>
  </w:style>
  <w:style w:type="character" w:customStyle="1" w:styleId="8Char">
    <w:name w:val="标题 8 Char"/>
    <w:basedOn w:val="a7"/>
    <w:link w:val="8"/>
    <w:rsid w:val="00720053"/>
    <w:rPr>
      <w:rFonts w:ascii="Arial" w:eastAsia="黑体" w:hAnsi="Arial" w:cs="Times New Roman"/>
      <w:sz w:val="24"/>
      <w:szCs w:val="20"/>
    </w:rPr>
  </w:style>
  <w:style w:type="character" w:customStyle="1" w:styleId="9Char">
    <w:name w:val="标题 9 Char"/>
    <w:basedOn w:val="a7"/>
    <w:link w:val="9"/>
    <w:rsid w:val="00720053"/>
    <w:rPr>
      <w:rFonts w:ascii="Arial" w:eastAsia="黑体" w:hAnsi="Arial" w:cs="Times New Roman"/>
      <w:sz w:val="22"/>
      <w:szCs w:val="20"/>
    </w:rPr>
  </w:style>
  <w:style w:type="paragraph" w:styleId="a6">
    <w:name w:val="Normal Indent"/>
    <w:aliases w:val="特点,表正文,正文非缩进,上海中望标准正文（首行缩进两字）,ALT+Z,no-step,段1,正文不缩进,特点 Char,水上软件,正文（首行缩进两字）,正文缩进1,标题4,正文双线,四号,正文缩进 Char,缩进,ändrad,标书正文,小行距正文文字,小行距正文文字1,小行距正文文字2,小行距正文文字3,小行距正文文字4,小行距正文文字5,居中,正文（首行缩进两字） Char,正文(首行缩进两字)"/>
    <w:basedOn w:val="a5"/>
    <w:link w:val="Char1"/>
    <w:rsid w:val="00720053"/>
    <w:pPr>
      <w:ind w:firstLine="420"/>
    </w:pPr>
  </w:style>
  <w:style w:type="character" w:customStyle="1" w:styleId="Char1">
    <w:name w:val="正文缩进 Char1"/>
    <w:aliases w:val="特点 Char1,表正文 Char,正文非缩进 Char,上海中望标准正文（首行缩进两字） Char,ALT+Z Char,no-step Char,段1 Char,正文不缩进 Char,特点 Char Char,水上软件 Char,正文（首行缩进两字） Char1,正文缩进1 Char,标题4 Char,正文双线 Char,四号 Char,正文缩进 Char Char,缩进 Char,ändrad Char,标书正文 Char,小行距正文文字 Char,居中 Char"/>
    <w:link w:val="a6"/>
    <w:locked/>
    <w:rsid w:val="00720053"/>
    <w:rPr>
      <w:rFonts w:ascii="宋体" w:eastAsia="宋体" w:hAnsi="Arial" w:cs="Times New Roman"/>
      <w:sz w:val="22"/>
      <w:szCs w:val="20"/>
    </w:rPr>
  </w:style>
  <w:style w:type="paragraph" w:styleId="10">
    <w:name w:val="toc 1"/>
    <w:aliases w:val="toc 2,文章-正文,toc 4,toc 5,toc 6,toc 7,toc 8,toc 9,FollowedHyperlink,List Paragraph"/>
    <w:basedOn w:val="a5"/>
    <w:next w:val="ac"/>
    <w:link w:val="1Char0"/>
    <w:uiPriority w:val="39"/>
    <w:rsid w:val="00720053"/>
    <w:pPr>
      <w:ind w:firstLineChars="200" w:firstLine="420"/>
    </w:pPr>
    <w:rPr>
      <w:rFonts w:ascii="Calibri" w:eastAsiaTheme="minorEastAsia" w:hAnsi="Calibri" w:cs="Calibri"/>
      <w:b/>
      <w:bCs/>
      <w:caps/>
      <w:sz w:val="24"/>
      <w:szCs w:val="22"/>
    </w:rPr>
  </w:style>
  <w:style w:type="character" w:styleId="ad">
    <w:name w:val="page number"/>
    <w:basedOn w:val="a7"/>
    <w:rsid w:val="00720053"/>
  </w:style>
  <w:style w:type="paragraph" w:styleId="ae">
    <w:name w:val="Date"/>
    <w:basedOn w:val="a5"/>
    <w:next w:val="a5"/>
    <w:link w:val="Char2"/>
    <w:rsid w:val="00720053"/>
  </w:style>
  <w:style w:type="character" w:customStyle="1" w:styleId="Char2">
    <w:name w:val="日期 Char"/>
    <w:basedOn w:val="a7"/>
    <w:link w:val="ae"/>
    <w:rsid w:val="00720053"/>
    <w:rPr>
      <w:rFonts w:ascii="宋体" w:eastAsia="宋体" w:hAnsi="Arial" w:cs="Times New Roman"/>
      <w:sz w:val="22"/>
      <w:szCs w:val="20"/>
    </w:rPr>
  </w:style>
  <w:style w:type="paragraph" w:customStyle="1" w:styleId="InfoBlue">
    <w:name w:val="InfoBlue"/>
    <w:basedOn w:val="a5"/>
    <w:next w:val="af"/>
    <w:autoRedefine/>
    <w:rsid w:val="00720053"/>
    <w:pPr>
      <w:spacing w:after="120" w:line="240" w:lineRule="atLeast"/>
      <w:ind w:left="720"/>
      <w:jc w:val="left"/>
    </w:pPr>
    <w:rPr>
      <w:i/>
      <w:snapToGrid w:val="0"/>
      <w:color w:val="0000FF"/>
      <w:kern w:val="0"/>
      <w:sz w:val="20"/>
    </w:rPr>
  </w:style>
  <w:style w:type="paragraph" w:styleId="af">
    <w:name w:val="Body Text"/>
    <w:basedOn w:val="a5"/>
    <w:link w:val="Char3"/>
    <w:rsid w:val="00720053"/>
    <w:pPr>
      <w:spacing w:after="120"/>
    </w:pPr>
  </w:style>
  <w:style w:type="character" w:customStyle="1" w:styleId="Char3">
    <w:name w:val="正文文本 Char"/>
    <w:basedOn w:val="a7"/>
    <w:link w:val="af"/>
    <w:rsid w:val="00720053"/>
    <w:rPr>
      <w:rFonts w:ascii="宋体" w:eastAsia="宋体" w:hAnsi="Arial" w:cs="Times New Roman"/>
      <w:sz w:val="22"/>
      <w:szCs w:val="20"/>
    </w:rPr>
  </w:style>
  <w:style w:type="paragraph" w:customStyle="1" w:styleId="infoblue0">
    <w:name w:val="infoblue"/>
    <w:basedOn w:val="a5"/>
    <w:rsid w:val="00720053"/>
    <w:pPr>
      <w:widowControl/>
      <w:spacing w:after="120" w:line="240" w:lineRule="atLeast"/>
      <w:ind w:left="720"/>
      <w:jc w:val="left"/>
    </w:pPr>
    <w:rPr>
      <w:i/>
      <w:iCs/>
      <w:color w:val="0000FF"/>
      <w:kern w:val="0"/>
      <w:sz w:val="20"/>
    </w:rPr>
  </w:style>
  <w:style w:type="paragraph" w:styleId="af0">
    <w:name w:val="Note Heading"/>
    <w:basedOn w:val="a5"/>
    <w:next w:val="a5"/>
    <w:link w:val="Char4"/>
    <w:rsid w:val="00720053"/>
    <w:pPr>
      <w:jc w:val="center"/>
    </w:pPr>
  </w:style>
  <w:style w:type="character" w:customStyle="1" w:styleId="Char4">
    <w:name w:val="注释标题 Char"/>
    <w:basedOn w:val="a7"/>
    <w:link w:val="af0"/>
    <w:rsid w:val="00720053"/>
    <w:rPr>
      <w:rFonts w:ascii="宋体" w:eastAsia="宋体" w:hAnsi="Arial" w:cs="Times New Roman"/>
      <w:sz w:val="22"/>
      <w:szCs w:val="20"/>
    </w:rPr>
  </w:style>
  <w:style w:type="character" w:styleId="af1">
    <w:name w:val="Hyperlink"/>
    <w:uiPriority w:val="99"/>
    <w:rsid w:val="00720053"/>
    <w:rPr>
      <w:color w:val="0000FF"/>
      <w:u w:val="single"/>
    </w:rPr>
  </w:style>
  <w:style w:type="paragraph" w:styleId="af2">
    <w:name w:val="Balloon Text"/>
    <w:basedOn w:val="a5"/>
    <w:link w:val="Char5"/>
    <w:rsid w:val="00720053"/>
    <w:rPr>
      <w:sz w:val="18"/>
      <w:szCs w:val="18"/>
    </w:rPr>
  </w:style>
  <w:style w:type="character" w:customStyle="1" w:styleId="Char5">
    <w:name w:val="批注框文本 Char"/>
    <w:basedOn w:val="a7"/>
    <w:link w:val="af2"/>
    <w:rsid w:val="00720053"/>
    <w:rPr>
      <w:rFonts w:ascii="宋体" w:eastAsia="宋体" w:hAnsi="Arial" w:cs="Times New Roman"/>
      <w:sz w:val="18"/>
      <w:szCs w:val="18"/>
    </w:rPr>
  </w:style>
  <w:style w:type="paragraph" w:styleId="20">
    <w:name w:val="Body Text Indent 2"/>
    <w:basedOn w:val="a5"/>
    <w:link w:val="2Char0"/>
    <w:rsid w:val="00720053"/>
    <w:pPr>
      <w:spacing w:after="120" w:line="480" w:lineRule="auto"/>
      <w:ind w:leftChars="200" w:left="420"/>
    </w:pPr>
  </w:style>
  <w:style w:type="character" w:customStyle="1" w:styleId="2Char0">
    <w:name w:val="正文文本缩进 2 Char"/>
    <w:basedOn w:val="a7"/>
    <w:link w:val="20"/>
    <w:rsid w:val="00720053"/>
    <w:rPr>
      <w:rFonts w:ascii="宋体" w:eastAsia="宋体" w:hAnsi="Arial" w:cs="Times New Roman"/>
      <w:sz w:val="22"/>
      <w:szCs w:val="20"/>
    </w:rPr>
  </w:style>
  <w:style w:type="paragraph" w:styleId="af3">
    <w:name w:val="Title"/>
    <w:basedOn w:val="a5"/>
    <w:next w:val="a5"/>
    <w:link w:val="Char6"/>
    <w:rsid w:val="00720053"/>
    <w:pPr>
      <w:spacing w:before="240" w:after="60"/>
      <w:jc w:val="center"/>
      <w:outlineLvl w:val="0"/>
    </w:pPr>
    <w:rPr>
      <w:rFonts w:ascii="Cambria" w:hAnsi="Cambria"/>
      <w:b/>
      <w:bCs/>
      <w:sz w:val="32"/>
      <w:szCs w:val="32"/>
    </w:rPr>
  </w:style>
  <w:style w:type="character" w:customStyle="1" w:styleId="Char6">
    <w:name w:val="标题 Char"/>
    <w:basedOn w:val="a7"/>
    <w:link w:val="af3"/>
    <w:rsid w:val="00720053"/>
    <w:rPr>
      <w:rFonts w:ascii="Cambria" w:eastAsia="宋体" w:hAnsi="Cambria" w:cs="Times New Roman"/>
      <w:b/>
      <w:bCs/>
      <w:sz w:val="32"/>
      <w:szCs w:val="32"/>
    </w:rPr>
  </w:style>
  <w:style w:type="character" w:customStyle="1" w:styleId="Char10">
    <w:name w:val="纯文本 Char1"/>
    <w:link w:val="af4"/>
    <w:rsid w:val="00720053"/>
    <w:rPr>
      <w:rFonts w:ascii="宋体" w:hAnsi="Courier New"/>
    </w:rPr>
  </w:style>
  <w:style w:type="paragraph" w:styleId="af4">
    <w:name w:val="Plain Text"/>
    <w:basedOn w:val="a5"/>
    <w:link w:val="Char10"/>
    <w:rsid w:val="00720053"/>
    <w:rPr>
      <w:rFonts w:eastAsiaTheme="minorEastAsia" w:hAnsi="Courier New" w:cstheme="minorBidi"/>
      <w:sz w:val="21"/>
      <w:szCs w:val="22"/>
    </w:rPr>
  </w:style>
  <w:style w:type="character" w:customStyle="1" w:styleId="Char7">
    <w:name w:val="纯文本 Char"/>
    <w:basedOn w:val="a7"/>
    <w:link w:val="af4"/>
    <w:uiPriority w:val="99"/>
    <w:rsid w:val="00720053"/>
    <w:rPr>
      <w:rFonts w:ascii="宋体" w:eastAsia="宋体" w:hAnsi="Courier New" w:cs="Courier New"/>
      <w:szCs w:val="21"/>
    </w:rPr>
  </w:style>
  <w:style w:type="paragraph" w:customStyle="1" w:styleId="11">
    <w:name w:val="二级标题1"/>
    <w:basedOn w:val="2"/>
    <w:link w:val="1Char1"/>
    <w:rsid w:val="00720053"/>
    <w:pPr>
      <w:numPr>
        <w:ilvl w:val="0"/>
        <w:numId w:val="0"/>
      </w:numPr>
      <w:tabs>
        <w:tab w:val="num" w:pos="8798"/>
      </w:tabs>
      <w:spacing w:after="240"/>
      <w:ind w:left="8798" w:hanging="576"/>
    </w:pPr>
    <w:rPr>
      <w:rFonts w:ascii="微软雅黑" w:eastAsia="微软雅黑" w:hAnsi="微软雅黑"/>
      <w:sz w:val="28"/>
      <w:szCs w:val="24"/>
      <w:lang w:val="en-GB"/>
    </w:rPr>
  </w:style>
  <w:style w:type="character" w:customStyle="1" w:styleId="1Char1">
    <w:name w:val="二级标题1 Char"/>
    <w:link w:val="11"/>
    <w:rsid w:val="00720053"/>
    <w:rPr>
      <w:rFonts w:ascii="微软雅黑" w:eastAsia="微软雅黑" w:hAnsi="微软雅黑" w:cs="Times New Roman"/>
      <w:b/>
      <w:sz w:val="28"/>
      <w:szCs w:val="24"/>
      <w:lang w:val="en-GB"/>
    </w:rPr>
  </w:style>
  <w:style w:type="paragraph" w:customStyle="1" w:styleId="12">
    <w:name w:val="三级标题1"/>
    <w:basedOn w:val="2"/>
    <w:link w:val="1Char2"/>
    <w:rsid w:val="00720053"/>
    <w:pPr>
      <w:numPr>
        <w:ilvl w:val="0"/>
        <w:numId w:val="0"/>
      </w:numPr>
      <w:tabs>
        <w:tab w:val="num" w:pos="720"/>
      </w:tabs>
      <w:spacing w:after="240"/>
      <w:ind w:left="720" w:hanging="720"/>
    </w:pPr>
    <w:rPr>
      <w:rFonts w:ascii="微软雅黑" w:eastAsia="微软雅黑" w:hAnsi="微软雅黑"/>
      <w:lang w:val="en-GB"/>
    </w:rPr>
  </w:style>
  <w:style w:type="character" w:customStyle="1" w:styleId="1Char2">
    <w:name w:val="三级标题1 Char"/>
    <w:link w:val="12"/>
    <w:rsid w:val="00720053"/>
    <w:rPr>
      <w:rFonts w:ascii="微软雅黑" w:eastAsia="微软雅黑" w:hAnsi="微软雅黑" w:cs="Times New Roman"/>
      <w:b/>
      <w:sz w:val="24"/>
      <w:szCs w:val="20"/>
      <w:lang w:val="en-GB"/>
    </w:rPr>
  </w:style>
  <w:style w:type="paragraph" w:customStyle="1" w:styleId="13">
    <w:name w:val="一级标题1"/>
    <w:basedOn w:val="1"/>
    <w:link w:val="1Char3"/>
    <w:rsid w:val="00720053"/>
    <w:pPr>
      <w:numPr>
        <w:numId w:val="0"/>
      </w:numPr>
      <w:tabs>
        <w:tab w:val="num" w:pos="432"/>
      </w:tabs>
      <w:spacing w:after="240"/>
      <w:ind w:hangingChars="205" w:hanging="431"/>
    </w:pPr>
    <w:rPr>
      <w:rFonts w:ascii="微软雅黑" w:eastAsia="微软雅黑" w:hAnsi="微软雅黑"/>
      <w:szCs w:val="28"/>
    </w:rPr>
  </w:style>
  <w:style w:type="character" w:customStyle="1" w:styleId="1Char3">
    <w:name w:val="一级标题1 Char"/>
    <w:link w:val="13"/>
    <w:rsid w:val="00720053"/>
    <w:rPr>
      <w:rFonts w:ascii="微软雅黑" w:eastAsia="微软雅黑" w:hAnsi="微软雅黑" w:cs="Times New Roman"/>
      <w:b/>
      <w:bCs/>
      <w:sz w:val="30"/>
      <w:szCs w:val="28"/>
    </w:rPr>
  </w:style>
  <w:style w:type="paragraph" w:customStyle="1" w:styleId="a4">
    <w:name w:val="二级标题"/>
    <w:basedOn w:val="11"/>
    <w:link w:val="Char8"/>
    <w:rsid w:val="00720053"/>
    <w:pPr>
      <w:numPr>
        <w:ilvl w:val="1"/>
        <w:numId w:val="1"/>
      </w:numPr>
      <w:ind w:left="0" w:hangingChars="275" w:hanging="578"/>
    </w:pPr>
  </w:style>
  <w:style w:type="character" w:customStyle="1" w:styleId="Char8">
    <w:name w:val="二级标题 Char"/>
    <w:link w:val="a4"/>
    <w:rsid w:val="00720053"/>
    <w:rPr>
      <w:rFonts w:ascii="微软雅黑" w:eastAsia="微软雅黑" w:hAnsi="微软雅黑" w:cs="Times New Roman"/>
      <w:b/>
      <w:sz w:val="28"/>
      <w:szCs w:val="24"/>
      <w:lang w:val="en-GB"/>
    </w:rPr>
  </w:style>
  <w:style w:type="paragraph" w:customStyle="1" w:styleId="af5">
    <w:name w:val="正文段落用这个"/>
    <w:basedOn w:val="a5"/>
    <w:link w:val="Char9"/>
    <w:qFormat/>
    <w:rsid w:val="00720053"/>
    <w:pPr>
      <w:ind w:leftChars="607" w:left="607"/>
    </w:pPr>
    <w:rPr>
      <w:color w:val="404040"/>
      <w:szCs w:val="21"/>
    </w:rPr>
  </w:style>
  <w:style w:type="character" w:customStyle="1" w:styleId="Char9">
    <w:name w:val="正文段落用这个 Char"/>
    <w:link w:val="af5"/>
    <w:rsid w:val="00720053"/>
    <w:rPr>
      <w:rFonts w:ascii="宋体" w:eastAsia="宋体" w:hAnsi="Arial" w:cs="Times New Roman"/>
      <w:color w:val="404040"/>
      <w:sz w:val="22"/>
      <w:szCs w:val="21"/>
    </w:rPr>
  </w:style>
  <w:style w:type="paragraph" w:customStyle="1" w:styleId="a">
    <w:name w:val="四级黑方"/>
    <w:basedOn w:val="a5"/>
    <w:link w:val="Chara"/>
    <w:rsid w:val="00720053"/>
    <w:pPr>
      <w:numPr>
        <w:numId w:val="3"/>
      </w:numPr>
      <w:spacing w:after="240"/>
    </w:pPr>
    <w:rPr>
      <w:rFonts w:ascii="黑体" w:hAnsi="黑体"/>
      <w:b/>
      <w:szCs w:val="21"/>
    </w:rPr>
  </w:style>
  <w:style w:type="character" w:customStyle="1" w:styleId="Chara">
    <w:name w:val="四级黑方 Char"/>
    <w:link w:val="a"/>
    <w:rsid w:val="00720053"/>
    <w:rPr>
      <w:rFonts w:ascii="黑体" w:eastAsia="宋体" w:hAnsi="黑体" w:cs="Times New Roman"/>
      <w:b/>
      <w:sz w:val="22"/>
      <w:szCs w:val="21"/>
    </w:rPr>
  </w:style>
  <w:style w:type="character" w:customStyle="1" w:styleId="p9">
    <w:name w:val="p9"/>
    <w:rsid w:val="00720053"/>
  </w:style>
  <w:style w:type="paragraph" w:customStyle="1" w:styleId="TableHeading">
    <w:name w:val="Table Heading"/>
    <w:basedOn w:val="a5"/>
    <w:rsid w:val="00720053"/>
    <w:pPr>
      <w:widowControl/>
      <w:spacing w:before="80" w:after="80" w:line="240" w:lineRule="atLeast"/>
      <w:jc w:val="left"/>
    </w:pPr>
    <w:rPr>
      <w:rFonts w:ascii="Book Antiqua" w:eastAsia="黑体" w:hAnsi="Book Antiqua"/>
      <w:szCs w:val="21"/>
    </w:rPr>
  </w:style>
  <w:style w:type="paragraph" w:customStyle="1" w:styleId="TableText">
    <w:name w:val="Table Text"/>
    <w:basedOn w:val="a5"/>
    <w:rsid w:val="00720053"/>
    <w:pPr>
      <w:widowControl/>
      <w:topLinePunct/>
      <w:spacing w:before="80" w:after="80"/>
      <w:jc w:val="left"/>
    </w:pPr>
    <w:rPr>
      <w:rFonts w:hAnsi="宋体"/>
      <w:szCs w:val="24"/>
    </w:rPr>
  </w:style>
  <w:style w:type="paragraph" w:styleId="af6">
    <w:name w:val="Normal (Web)"/>
    <w:basedOn w:val="a5"/>
    <w:uiPriority w:val="99"/>
    <w:unhideWhenUsed/>
    <w:rsid w:val="00720053"/>
    <w:pPr>
      <w:widowControl/>
      <w:spacing w:before="100" w:beforeAutospacing="1" w:after="100" w:afterAutospacing="1"/>
      <w:jc w:val="left"/>
    </w:pPr>
    <w:rPr>
      <w:rFonts w:hAnsi="宋体" w:cs="宋体"/>
      <w:kern w:val="0"/>
      <w:sz w:val="24"/>
      <w:szCs w:val="24"/>
    </w:rPr>
  </w:style>
  <w:style w:type="paragraph" w:styleId="af7">
    <w:name w:val="No Spacing"/>
    <w:uiPriority w:val="1"/>
    <w:rsid w:val="00720053"/>
    <w:pPr>
      <w:widowControl w:val="0"/>
      <w:jc w:val="both"/>
    </w:pPr>
    <w:rPr>
      <w:rFonts w:ascii="Times New Roman" w:eastAsia="宋体" w:hAnsi="Times New Roman" w:cs="Times New Roman"/>
      <w:szCs w:val="20"/>
    </w:rPr>
  </w:style>
  <w:style w:type="character" w:styleId="af8">
    <w:name w:val="annotation reference"/>
    <w:rsid w:val="00720053"/>
    <w:rPr>
      <w:sz w:val="21"/>
      <w:szCs w:val="21"/>
    </w:rPr>
  </w:style>
  <w:style w:type="paragraph" w:styleId="af9">
    <w:name w:val="annotation text"/>
    <w:basedOn w:val="a5"/>
    <w:link w:val="afa"/>
    <w:rsid w:val="00720053"/>
    <w:pPr>
      <w:jc w:val="left"/>
    </w:pPr>
  </w:style>
  <w:style w:type="character" w:customStyle="1" w:styleId="Charb">
    <w:name w:val="批注文字 Char"/>
    <w:basedOn w:val="a7"/>
    <w:link w:val="af9"/>
    <w:rsid w:val="00720053"/>
    <w:rPr>
      <w:rFonts w:ascii="宋体" w:eastAsia="宋体" w:hAnsi="Arial" w:cs="Times New Roman"/>
      <w:sz w:val="22"/>
      <w:szCs w:val="20"/>
    </w:rPr>
  </w:style>
  <w:style w:type="character" w:customStyle="1" w:styleId="afa">
    <w:name w:val="批注文字 字符"/>
    <w:link w:val="af9"/>
    <w:rsid w:val="00720053"/>
    <w:rPr>
      <w:rFonts w:ascii="宋体" w:eastAsia="宋体" w:hAnsi="Arial" w:cs="Times New Roman"/>
      <w:sz w:val="22"/>
      <w:szCs w:val="20"/>
    </w:rPr>
  </w:style>
  <w:style w:type="paragraph" w:styleId="afb">
    <w:name w:val="annotation subject"/>
    <w:basedOn w:val="af9"/>
    <w:next w:val="af9"/>
    <w:link w:val="afc"/>
    <w:rsid w:val="00720053"/>
    <w:rPr>
      <w:b/>
      <w:bCs/>
    </w:rPr>
  </w:style>
  <w:style w:type="character" w:customStyle="1" w:styleId="Charc">
    <w:name w:val="批注主题 Char"/>
    <w:basedOn w:val="Charb"/>
    <w:link w:val="afb"/>
    <w:rsid w:val="00720053"/>
    <w:rPr>
      <w:b/>
      <w:bCs/>
    </w:rPr>
  </w:style>
  <w:style w:type="character" w:customStyle="1" w:styleId="afc">
    <w:name w:val="批注主题 字符"/>
    <w:link w:val="afb"/>
    <w:rsid w:val="00720053"/>
    <w:rPr>
      <w:rFonts w:ascii="宋体" w:eastAsia="宋体" w:hAnsi="Arial" w:cs="Times New Roman"/>
      <w:b/>
      <w:bCs/>
      <w:sz w:val="22"/>
      <w:szCs w:val="20"/>
    </w:rPr>
  </w:style>
  <w:style w:type="character" w:styleId="afd">
    <w:name w:val="Strong"/>
    <w:uiPriority w:val="22"/>
    <w:rsid w:val="00720053"/>
    <w:rPr>
      <w:b/>
      <w:bCs/>
    </w:rPr>
  </w:style>
  <w:style w:type="character" w:customStyle="1" w:styleId="Char11">
    <w:name w:val="批注文字 Char1"/>
    <w:rsid w:val="00720053"/>
    <w:rPr>
      <w:rFonts w:ascii="Times New Roman" w:eastAsia="宋体" w:hAnsi="Times New Roman" w:cs="Times New Roman"/>
      <w:szCs w:val="20"/>
    </w:rPr>
  </w:style>
  <w:style w:type="paragraph" w:customStyle="1" w:styleId="a1">
    <w:name w:val="三级标题"/>
    <w:basedOn w:val="3"/>
    <w:link w:val="Chard"/>
    <w:rsid w:val="00720053"/>
    <w:pPr>
      <w:numPr>
        <w:ilvl w:val="0"/>
        <w:numId w:val="4"/>
      </w:numPr>
      <w:spacing w:afterLines="0"/>
      <w:ind w:firstLineChars="0"/>
    </w:pPr>
    <w:rPr>
      <w:rFonts w:ascii="微软雅黑" w:eastAsia="微软雅黑" w:hAnsi="微软雅黑" w:cs="Arial"/>
      <w:b/>
    </w:rPr>
  </w:style>
  <w:style w:type="character" w:customStyle="1" w:styleId="Chard">
    <w:name w:val="三级标题 Char"/>
    <w:link w:val="a1"/>
    <w:rsid w:val="00720053"/>
    <w:rPr>
      <w:rFonts w:ascii="微软雅黑" w:eastAsia="微软雅黑" w:hAnsi="微软雅黑" w:cs="Arial"/>
      <w:b/>
      <w:sz w:val="24"/>
      <w:szCs w:val="20"/>
    </w:rPr>
  </w:style>
  <w:style w:type="character" w:styleId="afe">
    <w:name w:val="Subtle Reference"/>
    <w:uiPriority w:val="31"/>
    <w:rsid w:val="00720053"/>
    <w:rPr>
      <w:smallCaps/>
      <w:color w:val="5A5A5A"/>
    </w:rPr>
  </w:style>
  <w:style w:type="character" w:styleId="aff">
    <w:name w:val="Intense Reference"/>
    <w:uiPriority w:val="32"/>
    <w:rsid w:val="00720053"/>
    <w:rPr>
      <w:b/>
      <w:bCs/>
      <w:smallCaps/>
      <w:color w:val="5B9BD5"/>
      <w:spacing w:val="5"/>
    </w:rPr>
  </w:style>
  <w:style w:type="character" w:styleId="aff0">
    <w:name w:val="Book Title"/>
    <w:uiPriority w:val="33"/>
    <w:rsid w:val="00720053"/>
    <w:rPr>
      <w:b/>
      <w:bCs/>
      <w:i/>
      <w:iCs/>
      <w:spacing w:val="5"/>
    </w:rPr>
  </w:style>
  <w:style w:type="paragraph" w:customStyle="1" w:styleId="a3">
    <w:name w:val="一级目录"/>
    <w:basedOn w:val="1"/>
    <w:link w:val="Chare"/>
    <w:qFormat/>
    <w:rsid w:val="00720053"/>
    <w:pPr>
      <w:keepNext w:val="0"/>
      <w:numPr>
        <w:numId w:val="5"/>
      </w:numPr>
      <w:spacing w:beforeLines="0" w:afterLines="0"/>
      <w:ind w:left="0"/>
    </w:pPr>
    <w:rPr>
      <w:rFonts w:ascii="宋体" w:eastAsia="宋体"/>
      <w:sz w:val="44"/>
    </w:rPr>
  </w:style>
  <w:style w:type="paragraph" w:customStyle="1" w:styleId="a0">
    <w:name w:val="二级目录"/>
    <w:basedOn w:val="2"/>
    <w:link w:val="Char12"/>
    <w:qFormat/>
    <w:rsid w:val="00720053"/>
    <w:pPr>
      <w:numPr>
        <w:ilvl w:val="0"/>
        <w:numId w:val="6"/>
      </w:numPr>
      <w:spacing w:beforeLines="0" w:afterLines="0" w:line="240" w:lineRule="auto"/>
      <w:ind w:left="0" w:hangingChars="191"/>
      <w:jc w:val="left"/>
    </w:pPr>
    <w:rPr>
      <w:rFonts w:ascii="宋体" w:eastAsia="宋体"/>
      <w:sz w:val="30"/>
    </w:rPr>
  </w:style>
  <w:style w:type="character" w:customStyle="1" w:styleId="Chare">
    <w:name w:val="一级目录 Char"/>
    <w:link w:val="a3"/>
    <w:rsid w:val="00720053"/>
    <w:rPr>
      <w:rFonts w:ascii="宋体" w:eastAsia="宋体" w:hAnsi="Arial" w:cs="Times New Roman"/>
      <w:b/>
      <w:bCs/>
      <w:sz w:val="44"/>
      <w:szCs w:val="20"/>
    </w:rPr>
  </w:style>
  <w:style w:type="paragraph" w:customStyle="1" w:styleId="aff1">
    <w:name w:val="三级目录"/>
    <w:basedOn w:val="3"/>
    <w:link w:val="aff2"/>
    <w:qFormat/>
    <w:rsid w:val="00720053"/>
    <w:pPr>
      <w:numPr>
        <w:ilvl w:val="0"/>
        <w:numId w:val="0"/>
      </w:numPr>
      <w:spacing w:beforeLines="50" w:afterLines="0"/>
      <w:ind w:leftChars="600" w:left="600"/>
    </w:pPr>
    <w:rPr>
      <w:rFonts w:ascii="宋体" w:eastAsia="宋体"/>
      <w:b/>
      <w:sz w:val="28"/>
    </w:rPr>
  </w:style>
  <w:style w:type="character" w:customStyle="1" w:styleId="Char12">
    <w:name w:val="二级目录 Char1"/>
    <w:link w:val="a0"/>
    <w:rsid w:val="00720053"/>
    <w:rPr>
      <w:rFonts w:ascii="宋体" w:eastAsia="宋体" w:hAnsi="Arial" w:cs="Times New Roman"/>
      <w:b/>
      <w:sz w:val="30"/>
      <w:szCs w:val="20"/>
    </w:rPr>
  </w:style>
  <w:style w:type="table" w:styleId="aff3">
    <w:name w:val="Table Grid"/>
    <w:basedOn w:val="a8"/>
    <w:rsid w:val="00720053"/>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2">
    <w:name w:val="三级目录 字符"/>
    <w:link w:val="aff1"/>
    <w:rsid w:val="00720053"/>
    <w:rPr>
      <w:rFonts w:ascii="宋体" w:eastAsia="宋体" w:hAnsi="Arial" w:cs="Times New Roman"/>
      <w:b/>
      <w:sz w:val="28"/>
      <w:szCs w:val="20"/>
    </w:rPr>
  </w:style>
  <w:style w:type="paragraph" w:styleId="aff4">
    <w:name w:val="Revision"/>
    <w:hidden/>
    <w:uiPriority w:val="99"/>
    <w:semiHidden/>
    <w:rsid w:val="00720053"/>
    <w:rPr>
      <w:rFonts w:ascii="Times New Roman" w:eastAsia="宋体" w:hAnsi="Times New Roman" w:cs="Times New Roman"/>
      <w:szCs w:val="20"/>
    </w:rPr>
  </w:style>
  <w:style w:type="character" w:customStyle="1" w:styleId="aff5">
    <w:name w:val="页眉 字符"/>
    <w:uiPriority w:val="99"/>
    <w:rsid w:val="00720053"/>
    <w:rPr>
      <w:rFonts w:eastAsia="Microsoft YaHei UI"/>
      <w:kern w:val="0"/>
      <w:sz w:val="22"/>
    </w:rPr>
  </w:style>
  <w:style w:type="character" w:customStyle="1" w:styleId="14">
    <w:name w:val="占位符文本1"/>
    <w:uiPriority w:val="99"/>
    <w:semiHidden/>
    <w:rsid w:val="00720053"/>
    <w:rPr>
      <w:color w:val="808080"/>
    </w:rPr>
  </w:style>
  <w:style w:type="paragraph" w:styleId="TOC">
    <w:name w:val="TOC Heading"/>
    <w:basedOn w:val="1"/>
    <w:next w:val="a5"/>
    <w:uiPriority w:val="39"/>
    <w:unhideWhenUsed/>
    <w:rsid w:val="00720053"/>
    <w:pPr>
      <w:keepLines/>
      <w:widowControl/>
      <w:numPr>
        <w:numId w:val="0"/>
      </w:numPr>
      <w:spacing w:beforeLines="0" w:afterLines="0" w:line="276" w:lineRule="auto"/>
      <w:jc w:val="left"/>
      <w:outlineLvl w:val="9"/>
    </w:pPr>
    <w:rPr>
      <w:rFonts w:ascii="等线 Light" w:eastAsia="等线 Light" w:hAnsi="等线 Light"/>
      <w:color w:val="2F5496"/>
      <w:kern w:val="0"/>
      <w:sz w:val="28"/>
      <w:szCs w:val="28"/>
    </w:rPr>
  </w:style>
  <w:style w:type="paragraph" w:customStyle="1" w:styleId="aff6">
    <w:name w:val="表格用"/>
    <w:basedOn w:val="a5"/>
    <w:link w:val="Charf"/>
    <w:qFormat/>
    <w:rsid w:val="00720053"/>
    <w:pPr>
      <w:spacing w:after="0"/>
      <w:jc w:val="left"/>
    </w:pPr>
    <w:rPr>
      <w:snapToGrid w:val="0"/>
      <w:color w:val="262626"/>
      <w:szCs w:val="22"/>
    </w:rPr>
  </w:style>
  <w:style w:type="character" w:customStyle="1" w:styleId="Charf0">
    <w:name w:val="二级目录 Char"/>
    <w:rsid w:val="00720053"/>
  </w:style>
  <w:style w:type="paragraph" w:styleId="aff7">
    <w:name w:val="footnote text"/>
    <w:basedOn w:val="a5"/>
    <w:link w:val="Charf1"/>
    <w:rsid w:val="00720053"/>
    <w:pPr>
      <w:jc w:val="left"/>
    </w:pPr>
    <w:rPr>
      <w:sz w:val="18"/>
      <w:szCs w:val="18"/>
    </w:rPr>
  </w:style>
  <w:style w:type="character" w:customStyle="1" w:styleId="Charf1">
    <w:name w:val="脚注文本 Char"/>
    <w:basedOn w:val="a7"/>
    <w:link w:val="aff7"/>
    <w:rsid w:val="00720053"/>
    <w:rPr>
      <w:rFonts w:ascii="宋体" w:eastAsia="宋体" w:hAnsi="Arial" w:cs="Times New Roman"/>
      <w:sz w:val="18"/>
      <w:szCs w:val="18"/>
    </w:rPr>
  </w:style>
  <w:style w:type="character" w:styleId="aff8">
    <w:name w:val="footnote reference"/>
    <w:rsid w:val="00720053"/>
    <w:rPr>
      <w:vertAlign w:val="superscript"/>
    </w:rPr>
  </w:style>
  <w:style w:type="paragraph" w:customStyle="1" w:styleId="aff9">
    <w:name w:val="目录样式"/>
    <w:basedOn w:val="15"/>
    <w:link w:val="Charf2"/>
    <w:rsid w:val="00720053"/>
    <w:pPr>
      <w:tabs>
        <w:tab w:val="left" w:pos="1050"/>
        <w:tab w:val="right" w:leader="dot" w:pos="8296"/>
      </w:tabs>
      <w:spacing w:after="0" w:line="0" w:lineRule="atLeast"/>
      <w:jc w:val="left"/>
    </w:pPr>
    <w:rPr>
      <w:rFonts w:ascii="思源黑体 CN Regular" w:eastAsia="思源黑体 CN Regular" w:hAnsi="思源黑体 CN Regular" w:cs="Calibri"/>
      <w:b/>
      <w:bCs/>
      <w:caps/>
      <w:noProof/>
      <w:sz w:val="24"/>
    </w:rPr>
  </w:style>
  <w:style w:type="table" w:customStyle="1" w:styleId="16">
    <w:name w:val="样式1"/>
    <w:basedOn w:val="a8"/>
    <w:rsid w:val="00720053"/>
    <w:rPr>
      <w:rFonts w:ascii="宋体" w:eastAsia="宋体" w:hAnsi="Arial" w:cs="Times New Roman"/>
      <w:snapToGrid w:val="0"/>
      <w:color w:val="262626"/>
      <w:kern w:val="0"/>
      <w:sz w:val="22"/>
      <w:szCs w:val="20"/>
    </w:rPr>
    <w:tblPr>
      <w:tblInd w:w="0" w:type="dxa"/>
      <w:tblBorders>
        <w:top w:val="single" w:sz="18" w:space="0" w:color="DC3023"/>
        <w:bottom w:val="single" w:sz="18" w:space="0" w:color="DC3023"/>
        <w:insideH w:val="dashSmallGap" w:sz="8" w:space="0" w:color="F77668"/>
      </w:tblBorders>
      <w:tblCellMar>
        <w:top w:w="0" w:type="dxa"/>
        <w:left w:w="108" w:type="dxa"/>
        <w:bottom w:w="0" w:type="dxa"/>
        <w:right w:w="108" w:type="dxa"/>
      </w:tblCellMar>
    </w:tblPr>
    <w:trPr>
      <w:cantSplit/>
    </w:trPr>
    <w:tcPr>
      <w:vAlign w:val="center"/>
    </w:tcPr>
    <w:tblStylePr w:type="firstRow">
      <w:rPr>
        <w:rFonts w:ascii="宋体" w:eastAsia="宋体"/>
        <w:b/>
        <w:i w:val="0"/>
      </w:rPr>
      <w:tblPr/>
      <w:tcPr>
        <w:tcBorders>
          <w:top w:val="single" w:sz="18" w:space="0" w:color="DC3023"/>
          <w:left w:val="nil"/>
          <w:bottom w:val="nil"/>
          <w:right w:val="nil"/>
          <w:insideH w:val="nil"/>
          <w:insideV w:val="nil"/>
          <w:tl2br w:val="nil"/>
          <w:tr2bl w:val="nil"/>
        </w:tcBorders>
        <w:shd w:val="clear" w:color="auto" w:fill="F4E6E1"/>
      </w:tcPr>
    </w:tblStylePr>
    <w:tblStylePr w:type="lastRow">
      <w:rPr>
        <w:rFonts w:eastAsia="宋体"/>
        <w:b/>
      </w:rPr>
    </w:tblStylePr>
  </w:style>
  <w:style w:type="character" w:customStyle="1" w:styleId="1Char0">
    <w:name w:val="目录 1 Char"/>
    <w:link w:val="10"/>
    <w:uiPriority w:val="39"/>
    <w:rsid w:val="00720053"/>
    <w:rPr>
      <w:rFonts w:ascii="Calibri" w:hAnsi="Calibri" w:cs="Calibri"/>
      <w:b/>
      <w:bCs/>
      <w:caps/>
      <w:sz w:val="24"/>
    </w:rPr>
  </w:style>
  <w:style w:type="character" w:customStyle="1" w:styleId="Charf2">
    <w:name w:val="目录样式 Char"/>
    <w:link w:val="aff9"/>
    <w:rsid w:val="00720053"/>
    <w:rPr>
      <w:rFonts w:ascii="思源黑体 CN Regular" w:eastAsia="思源黑体 CN Regular" w:hAnsi="思源黑体 CN Regular" w:cs="Calibri"/>
      <w:b/>
      <w:bCs/>
      <w:caps/>
      <w:noProof/>
      <w:sz w:val="24"/>
      <w:szCs w:val="20"/>
    </w:rPr>
  </w:style>
  <w:style w:type="character" w:customStyle="1" w:styleId="Charf3">
    <w:name w:val="正文段落 Char"/>
    <w:link w:val="affa"/>
    <w:locked/>
    <w:rsid w:val="00720053"/>
    <w:rPr>
      <w:rFonts w:ascii="宋体" w:hAnsi="宋体"/>
      <w:color w:val="222222"/>
    </w:rPr>
  </w:style>
  <w:style w:type="paragraph" w:customStyle="1" w:styleId="affa">
    <w:name w:val="正文段落"/>
    <w:basedOn w:val="a5"/>
    <w:link w:val="Charf3"/>
    <w:rsid w:val="00720053"/>
    <w:pPr>
      <w:widowControl/>
      <w:adjustRightInd/>
      <w:snapToGrid/>
      <w:ind w:leftChars="607" w:left="1275"/>
    </w:pPr>
    <w:rPr>
      <w:rFonts w:eastAsiaTheme="minorEastAsia" w:hAnsi="宋体" w:cstheme="minorBidi"/>
      <w:color w:val="222222"/>
      <w:sz w:val="21"/>
      <w:szCs w:val="22"/>
    </w:rPr>
  </w:style>
  <w:style w:type="paragraph" w:customStyle="1" w:styleId="a2">
    <w:name w:val="四级"/>
    <w:basedOn w:val="af5"/>
    <w:link w:val="Charf4"/>
    <w:qFormat/>
    <w:rsid w:val="00720053"/>
    <w:pPr>
      <w:numPr>
        <w:numId w:val="16"/>
      </w:numPr>
      <w:spacing w:after="40"/>
      <w:ind w:leftChars="0"/>
    </w:pPr>
    <w:rPr>
      <w:b/>
    </w:rPr>
  </w:style>
  <w:style w:type="character" w:customStyle="1" w:styleId="Charf4">
    <w:name w:val="四级 Char"/>
    <w:link w:val="a2"/>
    <w:rsid w:val="00720053"/>
    <w:rPr>
      <w:rFonts w:ascii="宋体" w:eastAsia="宋体" w:hAnsi="Arial" w:cs="Times New Roman"/>
      <w:b/>
      <w:color w:val="404040"/>
      <w:sz w:val="22"/>
      <w:szCs w:val="21"/>
    </w:rPr>
  </w:style>
  <w:style w:type="character" w:customStyle="1" w:styleId="Charf">
    <w:name w:val="表格用 Char"/>
    <w:link w:val="aff6"/>
    <w:rsid w:val="00720053"/>
    <w:rPr>
      <w:rFonts w:ascii="宋体" w:eastAsia="宋体" w:hAnsi="Arial" w:cs="Times New Roman"/>
      <w:snapToGrid w:val="0"/>
      <w:color w:val="262626"/>
      <w:sz w:val="22"/>
    </w:rPr>
  </w:style>
  <w:style w:type="character" w:styleId="affb">
    <w:name w:val="FollowedHyperlink"/>
    <w:basedOn w:val="a7"/>
    <w:uiPriority w:val="99"/>
    <w:semiHidden/>
    <w:unhideWhenUsed/>
    <w:rsid w:val="00720053"/>
    <w:rPr>
      <w:color w:val="800080" w:themeColor="followedHyperlink"/>
      <w:u w:val="single"/>
    </w:rPr>
  </w:style>
  <w:style w:type="paragraph" w:styleId="ac">
    <w:name w:val="List Paragraph"/>
    <w:basedOn w:val="a5"/>
    <w:uiPriority w:val="34"/>
    <w:qFormat/>
    <w:rsid w:val="00720053"/>
    <w:pPr>
      <w:ind w:firstLineChars="200" w:firstLine="420"/>
    </w:pPr>
  </w:style>
  <w:style w:type="paragraph" w:styleId="15">
    <w:name w:val="toc 1"/>
    <w:basedOn w:val="a5"/>
    <w:next w:val="a5"/>
    <w:autoRedefine/>
    <w:uiPriority w:val="39"/>
    <w:semiHidden/>
    <w:unhideWhenUsed/>
    <w:rsid w:val="00720053"/>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07" Type="http://schemas.openxmlformats.org/officeDocument/2006/relationships/image" Target="media/image101.pn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jpe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87" Type="http://schemas.openxmlformats.org/officeDocument/2006/relationships/image" Target="media/image81.png"/><Relationship Id="rId102" Type="http://schemas.openxmlformats.org/officeDocument/2006/relationships/image" Target="media/image96.png"/><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png"/><Relationship Id="rId90" Type="http://schemas.openxmlformats.org/officeDocument/2006/relationships/image" Target="media/image84.png"/><Relationship Id="rId95" Type="http://schemas.openxmlformats.org/officeDocument/2006/relationships/image" Target="media/image89.jpe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jpe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image" Target="media/image87.png"/><Relationship Id="rId98" Type="http://schemas.openxmlformats.org/officeDocument/2006/relationships/image" Target="media/image9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jpeg"/><Relationship Id="rId67" Type="http://schemas.openxmlformats.org/officeDocument/2006/relationships/image" Target="media/image61.png"/><Relationship Id="rId103" Type="http://schemas.openxmlformats.org/officeDocument/2006/relationships/image" Target="media/image97.png"/><Relationship Id="rId108" Type="http://schemas.openxmlformats.org/officeDocument/2006/relationships/fontTable" Target="fontTable.xml"/><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jpe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jpeg"/><Relationship Id="rId106" Type="http://schemas.openxmlformats.org/officeDocument/2006/relationships/image" Target="media/image100.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jpe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jpeg"/><Relationship Id="rId99" Type="http://schemas.openxmlformats.org/officeDocument/2006/relationships/image" Target="media/image93.png"/><Relationship Id="rId101" Type="http://schemas.openxmlformats.org/officeDocument/2006/relationships/image" Target="media/image95.pn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theme" Target="theme/theme1.xml"/><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7" Type="http://schemas.openxmlformats.org/officeDocument/2006/relationships/image" Target="media/image1.jpeg"/><Relationship Id="rId71" Type="http://schemas.openxmlformats.org/officeDocument/2006/relationships/image" Target="media/image65.png"/><Relationship Id="rId92" Type="http://schemas.openxmlformats.org/officeDocument/2006/relationships/image" Target="media/image8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86</Pages>
  <Words>6569</Words>
  <Characters>37444</Characters>
  <Application>Microsoft Office Word</Application>
  <DocSecurity>0</DocSecurity>
  <Lines>312</Lines>
  <Paragraphs>87</Paragraphs>
  <ScaleCrop>false</ScaleCrop>
  <Company/>
  <LinksUpToDate>false</LinksUpToDate>
  <CharactersWithSpaces>43926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yuhan</dc:creator>
  <cp:keywords/>
  <dc:description/>
  <cp:lastModifiedBy>yuhan</cp:lastModifiedBy>
  <cp:revision>2</cp:revision>
  <dcterms:created xsi:type="dcterms:W3CDTF">2025-03-25T10:01:00Z</dcterms:created>
  <dcterms:modified xsi:type="dcterms:W3CDTF">2025-03-25T10:01:00Z</dcterms:modified>
</cp:coreProperties>
</file>