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4D" w:rsidRPr="000A644D" w:rsidRDefault="000A644D" w:rsidP="000A644D">
      <w:pPr>
        <w:widowControl/>
        <w:shd w:val="clear" w:color="auto" w:fill="FFFFFF"/>
        <w:jc w:val="center"/>
        <w:outlineLvl w:val="0"/>
        <w:rPr>
          <w:rFonts w:ascii="微软雅黑" w:eastAsia="微软雅黑" w:hAnsi="微软雅黑" w:cs="宋体"/>
          <w:b/>
          <w:bCs/>
          <w:color w:val="4B4B4B"/>
          <w:kern w:val="36"/>
          <w:sz w:val="30"/>
          <w:szCs w:val="30"/>
        </w:rPr>
      </w:pPr>
      <w:r w:rsidRPr="000A644D">
        <w:rPr>
          <w:rFonts w:ascii="微软雅黑" w:eastAsia="微软雅黑" w:hAnsi="微软雅黑" w:cs="宋体" w:hint="eastAsia"/>
          <w:b/>
          <w:bCs/>
          <w:color w:val="4B4B4B"/>
          <w:kern w:val="36"/>
          <w:sz w:val="30"/>
          <w:szCs w:val="30"/>
        </w:rPr>
        <w:t>教育部关于印发《教育部直属高等学校</w:t>
      </w:r>
      <w:r w:rsidRPr="000A644D">
        <w:rPr>
          <w:rFonts w:ascii="微软雅黑" w:eastAsia="微软雅黑" w:hAnsi="微软雅黑" w:cs="宋体" w:hint="eastAsia"/>
          <w:b/>
          <w:bCs/>
          <w:color w:val="4B4B4B"/>
          <w:kern w:val="36"/>
          <w:sz w:val="30"/>
          <w:szCs w:val="30"/>
        </w:rPr>
        <w:br/>
        <w:t>国有资产管理暂行办法》的通知</w:t>
      </w:r>
    </w:p>
    <w:p w:rsidR="000A644D" w:rsidRPr="000A644D" w:rsidRDefault="000A644D" w:rsidP="000A644D">
      <w:pPr>
        <w:widowControl/>
        <w:shd w:val="clear" w:color="auto" w:fill="FFFFFF"/>
        <w:spacing w:before="450"/>
        <w:jc w:val="right"/>
        <w:rPr>
          <w:rFonts w:ascii="微软雅黑" w:eastAsia="微软雅黑" w:hAnsi="微软雅黑" w:cs="宋体" w:hint="eastAsia"/>
          <w:color w:val="4B4B4B"/>
          <w:kern w:val="0"/>
          <w:sz w:val="24"/>
          <w:szCs w:val="24"/>
        </w:rPr>
      </w:pPr>
      <w:proofErr w:type="gramStart"/>
      <w:r w:rsidRPr="000A644D">
        <w:rPr>
          <w:rFonts w:ascii="微软雅黑" w:eastAsia="微软雅黑" w:hAnsi="微软雅黑" w:cs="宋体" w:hint="eastAsia"/>
          <w:color w:val="4B4B4B"/>
          <w:kern w:val="0"/>
          <w:sz w:val="24"/>
          <w:szCs w:val="24"/>
        </w:rPr>
        <w:t>教财〔2012〕</w:t>
      </w:r>
      <w:proofErr w:type="gramEnd"/>
      <w:r w:rsidRPr="000A644D">
        <w:rPr>
          <w:rFonts w:ascii="微软雅黑" w:eastAsia="微软雅黑" w:hAnsi="微软雅黑" w:cs="宋体" w:hint="eastAsia"/>
          <w:color w:val="4B4B4B"/>
          <w:kern w:val="0"/>
          <w:sz w:val="24"/>
          <w:szCs w:val="24"/>
        </w:rPr>
        <w:t>6号</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部属各高等学校、事业单位： </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为进一步加强教育部直属高等学校国有资产管理，规范国有资产管理行为，合理配置和有效使用国有资产，防止国有资产流失，确保国有资产安全与完整，根据《事业单位国有资产管理暂行办法》（财政部令第36号）、《中央级事业单位国有资产管理暂行办法》（</w:t>
      </w:r>
      <w:proofErr w:type="gramStart"/>
      <w:r w:rsidRPr="000A644D">
        <w:rPr>
          <w:rFonts w:ascii="微软雅黑" w:eastAsia="微软雅黑" w:hAnsi="微软雅黑" w:cs="宋体" w:hint="eastAsia"/>
          <w:color w:val="4B4B4B"/>
          <w:kern w:val="0"/>
          <w:sz w:val="24"/>
          <w:szCs w:val="24"/>
        </w:rPr>
        <w:t>财教〔2008〕</w:t>
      </w:r>
      <w:proofErr w:type="gramEnd"/>
      <w:r w:rsidRPr="000A644D">
        <w:rPr>
          <w:rFonts w:ascii="微软雅黑" w:eastAsia="微软雅黑" w:hAnsi="微软雅黑" w:cs="宋体" w:hint="eastAsia"/>
          <w:color w:val="4B4B4B"/>
          <w:kern w:val="0"/>
          <w:sz w:val="24"/>
          <w:szCs w:val="24"/>
        </w:rPr>
        <w:t>13号）和《关于进一步规范和加强中央级事业单位国有资产管理有关问题的通知》(</w:t>
      </w:r>
      <w:proofErr w:type="gramStart"/>
      <w:r w:rsidRPr="000A644D">
        <w:rPr>
          <w:rFonts w:ascii="微软雅黑" w:eastAsia="微软雅黑" w:hAnsi="微软雅黑" w:cs="宋体" w:hint="eastAsia"/>
          <w:color w:val="4B4B4B"/>
          <w:kern w:val="0"/>
          <w:sz w:val="24"/>
          <w:szCs w:val="24"/>
        </w:rPr>
        <w:t>财教〔2010〕</w:t>
      </w:r>
      <w:proofErr w:type="gramEnd"/>
      <w:r w:rsidRPr="000A644D">
        <w:rPr>
          <w:rFonts w:ascii="微软雅黑" w:eastAsia="微软雅黑" w:hAnsi="微软雅黑" w:cs="宋体" w:hint="eastAsia"/>
          <w:color w:val="4B4B4B"/>
          <w:kern w:val="0"/>
          <w:sz w:val="24"/>
          <w:szCs w:val="24"/>
        </w:rPr>
        <w:t>200号）等有关规定，教育部制定了《教育部直属高等学校国有资产管理暂行办法》，并经财政部审定。现印发给你们，请遵照执行。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附件：教育部直属高等学校国有资产管理暂行办法</w:t>
      </w:r>
    </w:p>
    <w:p w:rsidR="000A644D" w:rsidRPr="000A644D" w:rsidRDefault="000A644D" w:rsidP="000A644D">
      <w:pPr>
        <w:widowControl/>
        <w:shd w:val="clear" w:color="auto" w:fill="FFFFFF"/>
        <w:jc w:val="righ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教育部</w:t>
      </w:r>
    </w:p>
    <w:p w:rsidR="000A644D" w:rsidRPr="000A644D" w:rsidRDefault="000A644D" w:rsidP="000A644D">
      <w:pPr>
        <w:widowControl/>
        <w:shd w:val="clear" w:color="auto" w:fill="FFFFFF"/>
        <w:jc w:val="righ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2012年11月21日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附件</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bookmarkStart w:id="0" w:name="_GoBack"/>
      <w:r w:rsidRPr="000A644D">
        <w:rPr>
          <w:rFonts w:ascii="微软雅黑" w:eastAsia="微软雅黑" w:hAnsi="微软雅黑" w:cs="宋体" w:hint="eastAsia"/>
          <w:b/>
          <w:bCs/>
          <w:color w:val="4B4B4B"/>
          <w:kern w:val="0"/>
          <w:sz w:val="24"/>
          <w:szCs w:val="24"/>
          <w:bdr w:val="none" w:sz="0" w:space="0" w:color="auto" w:frame="1"/>
        </w:rPr>
        <w:t>教育部直属高等学校国有资产管理暂行办法</w:t>
      </w:r>
      <w:bookmarkEnd w:id="0"/>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第一章　总则</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第一条　为加强教育部直属高等学校（以下简称高校）国有资产管理，规范国有资产管理行为，合理配置和有效使用国有资产，防止国有资产流失，确保国有资产安全与完整，保障和促进高校各项事业发展，根据财政部《事业单位国有</w:t>
      </w:r>
      <w:r w:rsidRPr="000A644D">
        <w:rPr>
          <w:rFonts w:ascii="微软雅黑" w:eastAsia="微软雅黑" w:hAnsi="微软雅黑" w:cs="宋体" w:hint="eastAsia"/>
          <w:color w:val="4B4B4B"/>
          <w:kern w:val="0"/>
          <w:sz w:val="24"/>
          <w:szCs w:val="24"/>
        </w:rPr>
        <w:lastRenderedPageBreak/>
        <w:t>资产管理暂行办法》（财政部令第36号）和《中央级事业单位国有资产管理暂行办法》（</w:t>
      </w:r>
      <w:proofErr w:type="gramStart"/>
      <w:r w:rsidRPr="000A644D">
        <w:rPr>
          <w:rFonts w:ascii="微软雅黑" w:eastAsia="微软雅黑" w:hAnsi="微软雅黑" w:cs="宋体" w:hint="eastAsia"/>
          <w:color w:val="4B4B4B"/>
          <w:kern w:val="0"/>
          <w:sz w:val="24"/>
          <w:szCs w:val="24"/>
        </w:rPr>
        <w:t>财教〔2008〕</w:t>
      </w:r>
      <w:proofErr w:type="gramEnd"/>
      <w:r w:rsidRPr="000A644D">
        <w:rPr>
          <w:rFonts w:ascii="微软雅黑" w:eastAsia="微软雅黑" w:hAnsi="微软雅黑" w:cs="宋体" w:hint="eastAsia"/>
          <w:color w:val="4B4B4B"/>
          <w:kern w:val="0"/>
          <w:sz w:val="24"/>
          <w:szCs w:val="24"/>
        </w:rPr>
        <w:t>13号）等有关规定，制定本办法。</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第二条　本办法适用于教育部直属高等学校。</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第三条　本办法所称国有资产，是指高校占有、使用的，依法确认为国家所有，能以货币计量的各种经济资源的总称。</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国有资产包括用国家财政资金形成的资产、国家无偿调拨给高校的资产、按照国家政策规定运用国有资产组织收入形成的资产、接受捐赠等经法律确认为国家所有的其他资产，其表现形式为流动资产、固定资产、在建工程、无形资产和对外投资等。</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第四条　高校国有资产管理活动，应当坚持以下原则：</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（一）资产管理与预算管理相结合的原则；</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（二）资产管理与财务管理、实物管理与价值管理相结合的原则；</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（三）安全完整与注重绩效相结合的原则。</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第二章　管理机构及其职责</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第五条　高校国有资产实行“国家统一所有，财政部综合管理，教育部监督管理，高校具体管理”的管理体制。</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第六条　教育部负责对高校的国有资产实施监督管理。主要职责是：</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（一）贯彻执行国家有关国有资产管理法律法规和政策。</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（二）根据财政部国有资产管理有关规定，制定高校国有资产管理实施办法，并组织实施和监督检查。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（三）组织高校国有资产清查、登记、统计汇总及日常监督检查工作。</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（四）健全高校国有资产管理信息系统，对高校国有资产实施动态管理。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五）按规定权限审核、审批或报备高校有关资产配置、处置以及利用国有资产对外投资、出租、出借等事项；负责高校长期闲置、低效运转和超标准配置资产的调剂工作，优化高校国有资产配置，推动高校国有资产共享、共用。</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（六）按规定权限审核、审批或报备高校出资企业改制上市、产权转让、资产重组等国有资产管理事项；组织编报高校出资企业国有资本经营预算建议草案，并督促高校按规定缴纳国有资本收益。</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（七）组织实施高校国有资产管理的绩效考核，推进资产共享共用和公共平台建设工作。</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第七条　高校应建立“统一领导、归口管理、分级负责、责任到人”的国有资产管理机制。</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第八条　高校应建立健全国有资产管理机构，履行高校国有资产管理职责。</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第九条　高校负责对本单位占有、使用的国有资产实施具体管理。主要职责是：</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（一）贯彻执行国家有关国有资产管理法律法规和政策。</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（二）根据财政部、教育部国有资产管理有关规定，制定国有资产管理具体办法并组织实施。</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完善资产购置、验收、登记入账、使用维护、绩效考核等日常管理工作，做好资产的账务管理、清查登记、统计报告及日常监督检查工作；负责国有资产信息管理及信息化建设等工作，对国有资产实施动态管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（四）按照规定权限，办理国有资产配置、处置和对外投资、出租、出借等事项的审核、审批或报备手续。</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（五）负责用于对外投资、出租、出借等国有资产的保值增值，承担出资企业国有资产保值增值责任。</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六）负责办理国有资产产权占有、变更及注销登记等相关工作；负责国有资产清查、清产核资、资产评估及资产划转工作；负责出资企业国有资产管理工作，做好出资企业国有资本经营预算和国有资本收益的缴纳工作。</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（七）负责存量资产的有效利用，推动大型仪器、设备等资产的共享、共用和公共平台建设工作，建立国有资产共享共用机制。</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（八）负责国有资产管理体系建设，建立思想素质和业务素质较高的资产管理队伍。</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（九）接受教育部、财政部的监督指导，定期报告国有资产管理工作。</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第三章　资产配置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第十条　高校国有资产配置是指高校根据事业发展的需要，按照国家有关法律法规和规章制度规定的程序，通过购置、调剂及接受捐赠等方式为本单位配备资产的行为。</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第十一条　高校国有资产配置应当符合以下条件：</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（一）现有资产无法满足高校事业发展的需要；</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（二）难以与其他单位共享、共用相关资产；</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（三）难以通过市场购买服务方式实现，或者采取市场购买服务方式成本过高。</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第十二条　高校国有资产配置应当符合国家规定的配置标准；国家没有规定配置标准的，应当加强论证，从严控制，合理配置。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第十三条　高校应当按照财政部、教育部的要求，根据本单位发展需求，以资产存量为依据，对纳入财政部新增资产配置预算范围的资产，分别编制基本支出年度资产购置计划和项目支出年度资产购置计划，并按照财政部批复的年度部门预算组织实施。新增资产配置预算一经批复，除无法预见的临时性或特殊增支事项外，不得调整。确需调整的，应当由高校提出申请，报教育部审核并报财政部审批。没有履行相关程序的，一律不得购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高校购置纳入政府采购范围的资产，应当按照政府采购管理的有关规定执行。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第十四条　高校接受捐赠等方式形成的各类资产属国有资产，由高校依法占有、使用，应及时办理入账手续，加强管理。高校自</w:t>
      </w:r>
      <w:proofErr w:type="gramStart"/>
      <w:r w:rsidRPr="000A644D">
        <w:rPr>
          <w:rFonts w:ascii="微软雅黑" w:eastAsia="微软雅黑" w:hAnsi="微软雅黑" w:cs="宋体" w:hint="eastAsia"/>
          <w:color w:val="4B4B4B"/>
          <w:kern w:val="0"/>
          <w:sz w:val="24"/>
          <w:szCs w:val="24"/>
        </w:rPr>
        <w:t>建资产</w:t>
      </w:r>
      <w:proofErr w:type="gramEnd"/>
      <w:r w:rsidRPr="000A644D">
        <w:rPr>
          <w:rFonts w:ascii="微软雅黑" w:eastAsia="微软雅黑" w:hAnsi="微软雅黑" w:cs="宋体" w:hint="eastAsia"/>
          <w:color w:val="4B4B4B"/>
          <w:kern w:val="0"/>
          <w:sz w:val="24"/>
          <w:szCs w:val="24"/>
        </w:rPr>
        <w:t>应及时办理工程竣工验收、竣工财务决算编报以及按照规定办理资产移交，并根据资产的相关凭证或文件及时进行账务处理。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第十五条　高校对校内长期闲置、低效运转的资产，应进行调剂，提高资产使用效益；对于长期闲置的大型仪器设备，高校应报告教育部，由教育部负责调剂。</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第四章　资产使用</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第十六条　高校国有资产的使用包括单位自用和对外投资、出租、出借等方式。高校国有资产使用应首先保证高等教育事业发展的需要。</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第十七条　高校应当建立健全国有资产购置、验收、入账、保管、领用、使用、维护等相互制约的管理制度，加强国有资产日常管理。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第十八条　高校应当坚持安全完整与注重绩效相结合的原则，建立国有资产有偿使用制度，积极推进国有资产整合与共享共用，提高国有资产使用效益。</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第十九条　高校应当对实物资产进行定期清查，完善资产管理账表和相关资料，做到账</w:t>
      </w:r>
      <w:proofErr w:type="gramStart"/>
      <w:r w:rsidRPr="000A644D">
        <w:rPr>
          <w:rFonts w:ascii="微软雅黑" w:eastAsia="微软雅黑" w:hAnsi="微软雅黑" w:cs="宋体" w:hint="eastAsia"/>
          <w:color w:val="4B4B4B"/>
          <w:kern w:val="0"/>
          <w:sz w:val="24"/>
          <w:szCs w:val="24"/>
        </w:rPr>
        <w:t>账</w:t>
      </w:r>
      <w:proofErr w:type="gramEnd"/>
      <w:r w:rsidRPr="000A644D">
        <w:rPr>
          <w:rFonts w:ascii="微软雅黑" w:eastAsia="微软雅黑" w:hAnsi="微软雅黑" w:cs="宋体" w:hint="eastAsia"/>
          <w:color w:val="4B4B4B"/>
          <w:kern w:val="0"/>
          <w:sz w:val="24"/>
          <w:szCs w:val="24"/>
        </w:rPr>
        <w:t>、账卡、账实相符；对清查盘点中发现的问题，应当查明原因，并在资产统计信息报告中反映。</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第二十条　高校应当加强对本单位专利权、商标权、著作权、土地使用权、非专利技术、校名校誉、商誉等无形资产的管理，依法保护，合理利用，并按照国家有关规定及时办理入账手续，加强管理。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第二十一条　高校利用国有资产对外投资、出租、出借等事项，应当符合国家有关法律法规的规定，加强可行性论证、法律审核和监管，做好风险控制和跟踪管理，确保国有资产保值增值。</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第二十二条　高校利用国有资产对外投资、出租、出借等事项，按以下规定权限履行审批手续：</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利用货币资金对外投资50万元（人民币，下同）以下的，由高校审批后10个工作日内将审批文件及相关资料报教育部备案，教育部审核汇总后报财政部备案；50万元以上（含50万元）至800万元以下的，由高校审核后报教育部审批，教育部审批后报财政部备案；800万元以上（含800万元）的，由高校审核后报教育部审核，教育部审核后报财政部审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利用固定资产、无形资产对外投资、出租、出借，单项或批量价值（账面原值，下同）在500万元以下的，由高校审批后10个工作日内将审批文件及相关资料报教育部备案，教育部审核汇总后报财政部备案；单项或批量价值在500万元以上（含500万元）至800万元以下的，由高校审核后报教育部审批，教育部审批后报财政部备案；单项或批量价值在800万元以上（含800万元）的，由高校审核后报教育部审核，教育部审核后报财政部审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第二十三条　高校向教育部申报国有资产使用事项，应对提交材料的真实性、有效性、准确性负责。</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第二十四条　高校经批准利用非货币性资产进行对外投资，应当聘请具有相应资质的中介机构，对拟投资资产进行评估，资产评估事项按规定履行备案或者核准手续；高校国有资产出租，原则上应采取公开招租的形式确定出租的价格，必要时可采取评审或者资产评估的办法确定出租的价格。高校国有资产出租、出借，期限一般不得超过5年。</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第二十五条　高校不得使用财政拨款及其结余进行对外投资；凡有银行贷款的高校，原则上不得新增货币资金投资；高校不得买卖期货、股票；不得购买企业债券、基金和其他任何形式的金融衍生品或进行其他任何形式的金融风险投资；利用国外贷款的高校，不得在国外债务尚未清偿前利用该贷款形成的资产对外投资。国家另有规定的，从其规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第二十六条　高校不得将其占有、使用的国有资产作为抵押物对外抵押或担保，不得为任何单位或个人的经济活动提供担保。国家另有规定的，从其规定。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第二十七条　高校应发挥自身优势，积极鼓励利用科研成果等无形资产实施科技成果转化。按照国家法律法规和有关规定，制定促进科技成果转化实施办法。</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第二十八条　高校应当对本单位对外投资、出租、出借的资产实行专项管理，并在单位财务报告中披露相关信息。</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高校对外投资收益以及利用国有资产出租、出借和科研成果形成的无形资产等取得的收入应当纳入学校预算，统一核算，统一管理。</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第五章　资产处置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第二十九条　高校国有资产处置是指高校对其占有、使用的国有资产进行产权转让或者注销产权的行为。</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第三十条　高校国有资产处置的范围包括：报废、淘汰的资产，产权或使用权转移的资产，盘亏、呆账及非</w:t>
      </w:r>
      <w:proofErr w:type="gramStart"/>
      <w:r w:rsidRPr="000A644D">
        <w:rPr>
          <w:rFonts w:ascii="微软雅黑" w:eastAsia="微软雅黑" w:hAnsi="微软雅黑" w:cs="宋体" w:hint="eastAsia"/>
          <w:color w:val="4B4B4B"/>
          <w:kern w:val="0"/>
          <w:sz w:val="24"/>
          <w:szCs w:val="24"/>
        </w:rPr>
        <w:t>正常损失</w:t>
      </w:r>
      <w:proofErr w:type="gramEnd"/>
      <w:r w:rsidRPr="000A644D">
        <w:rPr>
          <w:rFonts w:ascii="微软雅黑" w:eastAsia="微软雅黑" w:hAnsi="微软雅黑" w:cs="宋体" w:hint="eastAsia"/>
          <w:color w:val="4B4B4B"/>
          <w:kern w:val="0"/>
          <w:sz w:val="24"/>
          <w:szCs w:val="24"/>
        </w:rPr>
        <w:t>的资产，闲置、拟置换的资产，以及依照国家有关规定需要处置的其他资产。</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处置方式包括：报废报损、出售、出让、转让（含股权减持）、无偿调拨（划转）、对外捐赠、置换、货币性资产损失核销等。</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第三十一条　高校处置的资产应当权属清晰。权属关系不明确或者存在权属纠纷的资产，须待权属界定明确后方可处置。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第三十二条　高校处置国有资产，应按照规定权限进行审核、审批或报备。未按规定办理相关手续，不得擅自处置。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第三十三条　高校处置国有资产，应按以下权限履行审批手续：</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核销货币性资产损失50万元以下的，由高校审批后10个工作日内将审批文件及相关资料报教育部备案，教育部审核汇总后报财政部备案；50万元以上（含50万元）至800万元以下的，由高校审核后报教育部审批，教育部审批后报财政部备案；800万元以上（含800万元）的，由高校审核后报教育部审核，教育部审核后报财政部审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货币性资产以外的其他资产处置事项，一次性处置单位价值或批量价值（账面原值，下同）在500万元以下的，由高校审批后10个工作日内将审批文件及相关资料报教育部备案，教育部审核汇总后报财政部备案；一次性处置单位价值或批量价值在500万元以上（含500万元）至800万元以下的，由高校审核后报教育部审批，教育部审批后报财政部备案；一次性处置单位价值或批量价值在</w:t>
      </w:r>
      <w:r w:rsidRPr="000A644D">
        <w:rPr>
          <w:rFonts w:ascii="微软雅黑" w:eastAsia="微软雅黑" w:hAnsi="微软雅黑" w:cs="宋体" w:hint="eastAsia"/>
          <w:color w:val="4B4B4B"/>
          <w:kern w:val="0"/>
          <w:sz w:val="24"/>
          <w:szCs w:val="24"/>
        </w:rPr>
        <w:lastRenderedPageBreak/>
        <w:t>800万元以上（含800万元）的，由高校审核后报教育部审核，教育部审核后报财政部审批。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其中，中关村国家自主创新示范区内高校对其拥有的科技成果进行产权转让或注销产权的行为，一次性处置单位价值或批量价值在800万元以下的，由高校按照有关规定自主进行处置，并于一个月内将处置结果报财政部备案；一次性处置单位价值或批量价值在800万元以上（含800万元）的，由高校审核后报教育部审核，教育部审核后报财政部审批。国家另有规定的，从其规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第三十四条　高校向教育部申报国有资产处置事项，应对提交材料的真实性、有效性、准确性负责。</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第三十五条　高校国有资产处置应当遵循公开、公正、公平和竞争、择优的原则。高校出售、出让、转让资产数量较多或者价值较高的，应通过招标、拍卖等市场竞价方式公开处置。未达到使用年限的固定资产报废、报损，高校应从严控制。</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高校直接持有出资企业国有股权转让，按照《企业国有产权转让管理暂行办法》（国资委 财政部令第3号）、《财政部关于企业国有资产办理无偿划转手续的规定》（</w:t>
      </w:r>
      <w:proofErr w:type="gramStart"/>
      <w:r w:rsidRPr="000A644D">
        <w:rPr>
          <w:rFonts w:ascii="微软雅黑" w:eastAsia="微软雅黑" w:hAnsi="微软雅黑" w:cs="宋体" w:hint="eastAsia"/>
          <w:color w:val="4B4B4B"/>
          <w:kern w:val="0"/>
          <w:sz w:val="24"/>
          <w:szCs w:val="24"/>
        </w:rPr>
        <w:t>财管字</w:t>
      </w:r>
      <w:proofErr w:type="gramEnd"/>
      <w:r w:rsidRPr="000A644D">
        <w:rPr>
          <w:rFonts w:ascii="微软雅黑" w:eastAsia="微软雅黑" w:hAnsi="微软雅黑" w:cs="宋体" w:hint="eastAsia"/>
          <w:color w:val="4B4B4B"/>
          <w:kern w:val="0"/>
          <w:sz w:val="24"/>
          <w:szCs w:val="24"/>
        </w:rPr>
        <w:t>〔1999〕301号）和《企业国有产权无偿划转管理暂行办法》（</w:t>
      </w:r>
      <w:proofErr w:type="gramStart"/>
      <w:r w:rsidRPr="000A644D">
        <w:rPr>
          <w:rFonts w:ascii="微软雅黑" w:eastAsia="微软雅黑" w:hAnsi="微软雅黑" w:cs="宋体" w:hint="eastAsia"/>
          <w:color w:val="4B4B4B"/>
          <w:kern w:val="0"/>
          <w:sz w:val="24"/>
          <w:szCs w:val="24"/>
        </w:rPr>
        <w:t>国资发产权</w:t>
      </w:r>
      <w:proofErr w:type="gramEnd"/>
      <w:r w:rsidRPr="000A644D">
        <w:rPr>
          <w:rFonts w:ascii="微软雅黑" w:eastAsia="微软雅黑" w:hAnsi="微软雅黑" w:cs="宋体" w:hint="eastAsia"/>
          <w:color w:val="4B4B4B"/>
          <w:kern w:val="0"/>
          <w:sz w:val="24"/>
          <w:szCs w:val="24"/>
        </w:rPr>
        <w:t>〔2005〕239号）等规定执行；涉及高校直接持有上市公司国有股权转让，按照《国有股东转让所持上市公司股份管理暂行办法》（国资委 证监会令第19号）和《财政部关于股份有限公司国有股权管理工作有关问题的通知》（</w:t>
      </w:r>
      <w:proofErr w:type="gramStart"/>
      <w:r w:rsidRPr="000A644D">
        <w:rPr>
          <w:rFonts w:ascii="微软雅黑" w:eastAsia="微软雅黑" w:hAnsi="微软雅黑" w:cs="宋体" w:hint="eastAsia"/>
          <w:color w:val="4B4B4B"/>
          <w:kern w:val="0"/>
          <w:sz w:val="24"/>
          <w:szCs w:val="24"/>
        </w:rPr>
        <w:t>财管字</w:t>
      </w:r>
      <w:proofErr w:type="gramEnd"/>
      <w:r w:rsidRPr="000A644D">
        <w:rPr>
          <w:rFonts w:ascii="微软雅黑" w:eastAsia="微软雅黑" w:hAnsi="微软雅黑" w:cs="宋体" w:hint="eastAsia"/>
          <w:color w:val="4B4B4B"/>
          <w:kern w:val="0"/>
          <w:sz w:val="24"/>
          <w:szCs w:val="24"/>
        </w:rPr>
        <w:t>〔2000〕200号）等规定执行。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第三十六条　高校应当加强对本单位专利权、商标权、著作权、土地使用权、非专利技术、校名校誉、商誉等无形资产处置行为的管理，规范操作，防止国有资产流失。</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第三十七条　教育部、财政部对高校国有资产处置事项的批复，以及高校按规定权限处置国有资产并报备案的文件，是高校办理产权变动和进行账务处理的依据，是教育部、财政部安排高校资产配置预算的参考依据。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第三十八条　高校国有资产处置收入，在扣除相关税金、评估费、拍卖佣金等相关费用后，按照政府非税收入管理和财政国库收缴管理的规定上缴中央国库，实行“收支两条线”管理。</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第六章　产权登记与产权纠纷处理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第三十九条　高校国有资产产权登记是指国家对高校占有、使用的国有资产进行登记，依法确认国家对国有资产的所有权和高校对国有资产的占有、使用权的行为。</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第四十条　高校根据财政部《事业单位及事业单位所办企业国有资产产权登记管理办法》（</w:t>
      </w:r>
      <w:proofErr w:type="gramStart"/>
      <w:r w:rsidRPr="000A644D">
        <w:rPr>
          <w:rFonts w:ascii="微软雅黑" w:eastAsia="微软雅黑" w:hAnsi="微软雅黑" w:cs="宋体" w:hint="eastAsia"/>
          <w:color w:val="4B4B4B"/>
          <w:kern w:val="0"/>
          <w:sz w:val="24"/>
          <w:szCs w:val="24"/>
        </w:rPr>
        <w:t>财教〔2012〕</w:t>
      </w:r>
      <w:proofErr w:type="gramEnd"/>
      <w:r w:rsidRPr="000A644D">
        <w:rPr>
          <w:rFonts w:ascii="微软雅黑" w:eastAsia="微软雅黑" w:hAnsi="微软雅黑" w:cs="宋体" w:hint="eastAsia"/>
          <w:color w:val="4B4B4B"/>
          <w:kern w:val="0"/>
          <w:sz w:val="24"/>
          <w:szCs w:val="24"/>
        </w:rPr>
        <w:t>242号）有关规定，组织申报国有资产产权登记。</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第四十一条　产权纠纷是指由于国有资产所有权、经营权、使用权等产权归属不清而发生的争议。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第四十二条　高校与其他国有单位和国有企业之间发生国有资产产权纠纷的，由当事人双方协商解决；协商不能解决的，由高校向教育部申请调解，或者由教育部报财政部调解，调解不成的，可依法提起诉讼。</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第四十三条　高校与非国有单位或者个人之间发生产权纠纷的，由高校提出拟处理意见，经教育部审核并报财政部同意后，与对方当事人协商解决；协商不能解决的，依照司法程序处理。</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第七章　资产评估与资产清查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第四十四条　高校有下列情形之一的，应当对相关国有资产进行评估：</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（一）整体或者部分改制为企业；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（二）以非货币性资产对外投资；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（三）合并、分立、清算；</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（四）资产拍卖、转让、置换；</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（五）整体或者部分资产租赁给非国有单位；</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（六）确定涉讼资产价值；</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（七）法律、行政法规规定的其他需要进行评估的事项。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第四十五条　高校有下列情形之一的，可以不进行资产评估：</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（一）经批准部分资产无偿划转；</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（二）下属事业单位之间的合并、资产划转、置换和转让；</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（三）其他不影响国有资产权益的特殊产权变动行为，报经教育部和财政部确认可以不进行资产评估的。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第四十六条　高校国有资产评估工作应当依据国家国有资产评估有关规定，委托具有资产评估资质的评估机构进行。高校应当如实向资产评估机构提供有关情况和资料，并对所提供的情况和资料的客观性、真实性和合法性负责。</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高校不得以任何形式干预资产评估机构独立执业。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第四十七条　高校国有资产评估项目实行核准制和备案制。核准和备案工作按照国家有关国有资产评估项目核准和备案管理的规定执行。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高校资产评估项目备案工作，应由高校审核后报教育部审核，教育部审核后报财政部备案。高校出资企业的资产评估项目备案工作，应由高校审核后报教育部备案。</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第四十八条　高校进行资产清查，按照财政部《行政事业单位资产清查暂行办法》（财办〔2006〕52号）有关规定，应当向教育部提出申请，经教育部审核，财政部批准立项后组织实施。高校资产清查工作中的资产盘盈、资产损失和资金挂账认定和结果确认等，按照财政部《行政事业单位资产核实暂行办法》（财办〔2007〕19号）有关规定执行。国家另有规定的，从其规定。</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高校资产清查中的固定资产损失，应按以下权限履行审批手续：</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单项固定资产损失低于50万元的，根据中介机构的审计意见，经高校负责人批准后核销，并报教育部备案，教育部审核汇总后报财政部备案；单项固定资产损失超过50万元（含50万元），低于200万元的，由高校提出处理意见，报经教育部批准后核销，并报财政部备案；单项固定资产损失超过200万元（含200万元）的，由高校提出处理意见，经教育部审核，报财政部批准后核销。</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高校资产清查中的货币资金损失、坏账损失、存货损失、有价证券损失、对外投资损失、无形资产损失等其他类资产损失，应按以下权限履行审批手续：</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分类损失低于50万元的，由高校提出处理意见，经教育部批准后核销，并报财政部备案；分类损失超过50万元（含50万元）的，由高校提出处理意见，经教育部审核，报财政部批准后核销。</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第四十九条　高校资产清查内容包括：基本情况清理、账务清理、财产清查、损溢认定、资产核实和完善制度等。高校有下列情形之一，应当进行资产清查：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（一）根据各级政府及其财政部门专项工作要求，纳入统一组织的资产清查范围的；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（二）进行重大改革或者改制的；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（三）遭受重大自然灾害等不可抗力造成资产严重损失的；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（四）会计信息严重失真或者国有资产出现重大流失的；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（五）会计政策发生重大变更，涉及资产核算方法发生重要变化的；</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（六）财政部门认为应当进行资产清查的其他情形。</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第八章　资产信息管理与报告</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第五十条　高校应当按照国有资产管理信息化的要求，建立国有资产管理信息系统，及时录入相关数据信息，加强国有资产的动态监管，并在此基础上组织国有资产的统计和信息报告工作。</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第五十一条　高校国有资产管理实行报告制度，包括年度决算报告、重大事项报告和专项工作报告等。国有资产信息报告是高校财务会计报告的重要组成部分。</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第五十二条　高校应当按照财政部规定的年度部门决算报表的格式、内容及要求，对其占有、使用的国有资产状况做出报告。国有资产年度决算报告应当内容完整、信息真实、数据准确。</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第五十三条　高校应当充分利用资产管理信息系统和资产信息报告，全面、动态地掌握本单位国有资产的占有、使用和处置状况，并作为编制本单位部门预算的重要依据。</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lastRenderedPageBreak/>
        <w:t>第九章　资产管理绩效考核</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第五十四条　高校国有资产管理绩效考核是指利用国有资产年度决算报告、资产专项报告、财务会计报告、资产统计信息、资产管理信息化数据库等资料，运用一定的方法、指标及标准，科学考核和评价高校国有资产管理效益的行为。</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第五十五条　高校应当逐步建立和完善国有资产管理绩效考核制度和考核体系，按照社会效益和经济效益相结合的原则，通过科学合理、客观公正、规范可行的方法、标准和程序，真实地反映和评价本单位国有资产管理绩效。</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第五十六条　高校国有资产管理绩效考核，应当包括国有资产管理的基础工作，国有资产管理制度建设，国有资产配置、使用和处置等主要内容。</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第五十七条　高校国有资产管理绩效考核，应当坚持分类考核与综合考核相结合，日常考核与年终考核相结合，绩效考核与预算考评相结合，采用多元化的指标体系和科学的方式方法，不断提高高校国有资产的安全性、完整性和有效性。</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第五十八条　高校应当充分利用国有资产管理绩效考核的结果，总结经验、推广应用，查漏补缺、完善制度，加强管理、提高效益。</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第十章　监督检查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第五十九条　教育部建立科学合理的高校国有资产监督管理制度，并对高校国有资产管理情况进行监督检查。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第六十条　高校应建立国有资产管理检查制度，对本单位国有资产管理情况进行监督检查。</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第六十一条　高校国有资产监督检查应当坚持单位内部监督与财政监督、审计监督、社会监督相结合，事前监督与事中监督、事后监督相结合，日常监督与专项检查相结合。</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lastRenderedPageBreak/>
        <w:t xml:space="preserve">　　第六十二条　高校应当建立健全科学合理的国有资产监督管理责任制，将资产监督管理责任落实到具体部门、单位和个人，加强对国有资产利用效率和效益的考核，依法维护国有资产的安全完整，提高国有资产使用效益。</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第六十三条　高校和有关责任人违反本办法规定的，应依法追究其相应责任，并依据相关规定进行处罚、处分和处理。</w:t>
      </w:r>
    </w:p>
    <w:p w:rsidR="000A644D" w:rsidRPr="000A644D" w:rsidRDefault="000A644D" w:rsidP="000A644D">
      <w:pPr>
        <w:widowControl/>
        <w:shd w:val="clear" w:color="auto" w:fill="FFFFFF"/>
        <w:jc w:val="center"/>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b/>
          <w:bCs/>
          <w:color w:val="4B4B4B"/>
          <w:kern w:val="0"/>
          <w:sz w:val="24"/>
          <w:szCs w:val="24"/>
          <w:bdr w:val="none" w:sz="0" w:space="0" w:color="auto" w:frame="1"/>
        </w:rPr>
        <w:t>第十一章　附则</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第六十四条　高校应当根据本办法和单位实际，制定本单位国有资产管理办法，并报教育部备案。</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第六十五条　高校出资企业改制上市、产权转让、资产重组等国有资产管理事项，按照财政部有关规定执行。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第六十六条　教育部直属事业单位的国有资产管理依照本办法执行。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第六十七条　本办法由教育部负责解释。本办法未尽事项，按照国家国有资产管理的有关规定执行。</w:t>
      </w:r>
    </w:p>
    <w:p w:rsidR="000A644D" w:rsidRPr="000A644D" w:rsidRDefault="000A644D" w:rsidP="000A644D">
      <w:pPr>
        <w:widowControl/>
        <w:shd w:val="clear" w:color="auto" w:fill="FFFFFF"/>
        <w:jc w:val="left"/>
        <w:rPr>
          <w:rFonts w:ascii="微软雅黑" w:eastAsia="微软雅黑" w:hAnsi="微软雅黑" w:cs="宋体" w:hint="eastAsia"/>
          <w:color w:val="4B4B4B"/>
          <w:kern w:val="0"/>
          <w:sz w:val="24"/>
          <w:szCs w:val="24"/>
        </w:rPr>
      </w:pPr>
      <w:r w:rsidRPr="000A644D">
        <w:rPr>
          <w:rFonts w:ascii="微软雅黑" w:eastAsia="微软雅黑" w:hAnsi="微软雅黑" w:cs="宋体" w:hint="eastAsia"/>
          <w:color w:val="4B4B4B"/>
          <w:kern w:val="0"/>
          <w:sz w:val="24"/>
          <w:szCs w:val="24"/>
        </w:rPr>
        <w:t xml:space="preserve">　　第六十八条　本办法自印发之日起施行。</w:t>
      </w:r>
    </w:p>
    <w:p w:rsidR="00581151" w:rsidRPr="000A644D" w:rsidRDefault="00581151"/>
    <w:sectPr w:rsidR="00581151" w:rsidRPr="000A64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4D"/>
    <w:rsid w:val="000A644D"/>
    <w:rsid w:val="0058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2024-01-12T08:36:00Z</dcterms:created>
  <dcterms:modified xsi:type="dcterms:W3CDTF">2024-01-12T08:37:00Z</dcterms:modified>
</cp:coreProperties>
</file>