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A2B">
      <w:pPr>
        <w:pStyle w:val="2"/>
      </w:pPr>
    </w:p>
    <w:p w14:paraId="2485A0C8">
      <w:pPr>
        <w:spacing w:line="360" w:lineRule="auto"/>
        <w:jc w:val="center"/>
      </w:pPr>
      <w:r>
        <w:rPr>
          <w:rFonts w:hint="eastAsia" w:ascii="方正小标宋简体" w:hAnsi="华文中宋" w:eastAsia="方正小标宋简体" w:cs="黑体"/>
          <w:sz w:val="36"/>
          <w:szCs w:val="36"/>
          <w:lang w:eastAsia="zh-CN"/>
        </w:rPr>
        <w:t>国家教育行政学院</w:t>
      </w:r>
      <w:r>
        <w:rPr>
          <w:rFonts w:hint="eastAsia" w:ascii="方正小标宋简体" w:hAnsi="华文中宋" w:eastAsia="方正小标宋简体" w:cs="黑体"/>
          <w:sz w:val="36"/>
          <w:szCs w:val="36"/>
        </w:rPr>
        <w:t>关于</w:t>
      </w:r>
      <w:bookmarkStart w:id="0" w:name="_GoBack"/>
      <w:bookmarkEnd w:id="0"/>
      <w:r>
        <w:rPr>
          <w:rFonts w:hint="eastAsia" w:ascii="方正小标宋简体" w:hAnsi="华文中宋" w:eastAsia="方正小标宋简体" w:cs="黑体"/>
          <w:sz w:val="36"/>
          <w:szCs w:val="36"/>
        </w:rPr>
        <w:t>组织开展“夯实思想政治素质 提升教学专业能力”专题培训的通知</w:t>
      </w:r>
    </w:p>
    <w:p w14:paraId="3575E9F4">
      <w:pPr>
        <w:snapToGrid w:val="0"/>
        <w:spacing w:line="600" w:lineRule="exact"/>
        <w:rPr>
          <w:rFonts w:ascii="Times New Roman" w:hAnsi="Times New Roman" w:eastAsia="仿宋_GB2312" w:cs="Times New Roman"/>
          <w:color w:val="0000FF"/>
          <w:sz w:val="30"/>
          <w:szCs w:val="30"/>
        </w:rPr>
      </w:pPr>
      <w:r>
        <w:rPr>
          <w:rFonts w:hint="eastAsia" w:ascii="Times New Roman" w:hAnsi="Times New Roman" w:eastAsia="仿宋_GB2312" w:cs="Times New Roman"/>
          <w:sz w:val="30"/>
          <w:szCs w:val="30"/>
        </w:rPr>
        <w:t>各高等学校：</w:t>
      </w:r>
    </w:p>
    <w:p w14:paraId="079D128E">
      <w:pPr>
        <w:snapToGrid w:val="0"/>
        <w:spacing w:line="600" w:lineRule="exact"/>
        <w:ind w:firstLine="600" w:firstLineChars="200"/>
        <w:rPr>
          <w:rFonts w:ascii="Times New Roman" w:hAnsi="Times New Roman" w:eastAsia="仿宋_GB2312" w:cs="Times New Roman"/>
          <w:sz w:val="30"/>
          <w:szCs w:val="30"/>
          <w:lang w:val="zh-TW" w:eastAsia="zh-TW"/>
        </w:rPr>
      </w:pPr>
      <w:r>
        <w:rPr>
          <w:rFonts w:hint="eastAsia" w:eastAsia="仿宋_GB2312"/>
          <w:sz w:val="30"/>
          <w:szCs w:val="30"/>
        </w:rPr>
        <w:t>为深入学习贯彻习近平新时代中国特色社会主义思想和党的二十大精神，贯彻落实习近平总书记关于教育的重要论述，全面深化新时期教师队伍建设改革，引导各高校教师落实立德树人根本任务，夯实思想政治素质，持续提升教学专业能力，</w:t>
      </w:r>
      <w:r>
        <w:rPr>
          <w:rFonts w:hint="eastAsia" w:ascii="Times New Roman" w:hAnsi="Times New Roman" w:eastAsia="仿宋_GB2312" w:cs="Times New Roman"/>
          <w:sz w:val="30"/>
          <w:szCs w:val="30"/>
          <w:lang w:val="zh-TW" w:eastAsia="zh-TW"/>
        </w:rPr>
        <w:t>根据</w:t>
      </w:r>
      <w:r>
        <w:rPr>
          <w:rFonts w:hint="eastAsia" w:eastAsia="仿宋_GB2312"/>
          <w:sz w:val="30"/>
          <w:szCs w:val="30"/>
        </w:rPr>
        <w:t>中共中央 国务院《关于全面深化新时代教师队伍建设改革的意见》和</w:t>
      </w:r>
      <w:r>
        <w:rPr>
          <w:rFonts w:hint="eastAsia" w:ascii="Times New Roman" w:hAnsi="Times New Roman" w:eastAsia="仿宋_GB2312" w:cs="Times New Roman"/>
          <w:sz w:val="30"/>
          <w:szCs w:val="30"/>
          <w:lang w:val="zh-TW" w:eastAsia="zh-TW"/>
        </w:rPr>
        <w:t>教育部等六部门《关于加强新时代高校教师队伍建设改革的指导意见》</w:t>
      </w:r>
      <w:r>
        <w:rPr>
          <w:rFonts w:hint="eastAsia" w:ascii="Times New Roman" w:hAnsi="Times New Roman" w:eastAsia="仿宋_GB2312" w:cs="Times New Roman"/>
          <w:sz w:val="30"/>
          <w:szCs w:val="30"/>
        </w:rPr>
        <w:t>文件</w:t>
      </w:r>
      <w:r>
        <w:rPr>
          <w:rFonts w:hint="eastAsia" w:ascii="Times New Roman" w:hAnsi="Times New Roman" w:eastAsia="仿宋_GB2312" w:cs="Times New Roman"/>
          <w:sz w:val="30"/>
          <w:szCs w:val="30"/>
          <w:lang w:val="zh-TW" w:eastAsia="zh-TW"/>
        </w:rPr>
        <w:t>要求，国家教育行政学院</w:t>
      </w:r>
      <w:r>
        <w:rPr>
          <w:rFonts w:hint="eastAsia" w:ascii="Times New Roman" w:hAnsi="Times New Roman" w:eastAsia="仿宋_GB2312" w:cs="Times New Roman"/>
          <w:sz w:val="30"/>
          <w:szCs w:val="30"/>
        </w:rPr>
        <w:t>拟以</w:t>
      </w:r>
      <w:r>
        <w:rPr>
          <w:rFonts w:hint="eastAsia" w:ascii="黑体" w:hAnsi="黑体" w:eastAsia="黑体" w:cs="黑体"/>
          <w:sz w:val="30"/>
          <w:szCs w:val="30"/>
          <w:lang w:val="zh-TW"/>
        </w:rPr>
        <w:t>“夯实思想政治素质 提升教学专业能力”</w:t>
      </w:r>
      <w:r>
        <w:rPr>
          <w:rFonts w:hint="eastAsia" w:ascii="Times New Roman" w:hAnsi="Times New Roman" w:eastAsia="仿宋_GB2312" w:cs="Times New Roman"/>
          <w:sz w:val="30"/>
          <w:szCs w:val="30"/>
        </w:rPr>
        <w:t>为主题开展高校教师能力素质提升培训</w:t>
      </w:r>
      <w:r>
        <w:rPr>
          <w:rFonts w:hint="eastAsia" w:ascii="Times New Roman" w:hAnsi="Times New Roman" w:eastAsia="仿宋_GB2312" w:cs="Times New Roman"/>
          <w:sz w:val="30"/>
          <w:szCs w:val="30"/>
          <w:lang w:val="zh-TW" w:eastAsia="zh-TW"/>
        </w:rPr>
        <w:t>。现将有关事项通知如下：</w:t>
      </w:r>
    </w:p>
    <w:p w14:paraId="2FDD8E0E">
      <w:pPr>
        <w:numPr>
          <w:ilvl w:val="0"/>
          <w:numId w:val="1"/>
        </w:num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培训目标</w:t>
      </w:r>
    </w:p>
    <w:p w14:paraId="619F78F7">
      <w:pPr>
        <w:snapToGrid w:val="0"/>
        <w:spacing w:line="60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培训以习近平新时代中国特色社会主义思想为指导，以高质量高等教育体系建设为主线，引导高校教师</w:t>
      </w:r>
      <w:r>
        <w:rPr>
          <w:rFonts w:hint="eastAsia" w:ascii="Times New Roman" w:hAnsi="Times New Roman" w:eastAsia="仿宋_GB2312" w:cs="Times New Roman"/>
          <w:sz w:val="30"/>
          <w:szCs w:val="30"/>
        </w:rPr>
        <w:t>夯实思想政治素质，持续提升课程思政能力、教学创新能力、AI与数字素养以及科研学术能力等教育教学改革事务的关键能力</w:t>
      </w:r>
      <w:r>
        <w:rPr>
          <w:rFonts w:ascii="Times New Roman" w:hAnsi="Times New Roman" w:eastAsia="仿宋_GB2312" w:cs="Times New Roman"/>
          <w:sz w:val="30"/>
          <w:szCs w:val="30"/>
        </w:rPr>
        <w:t>，为学校高质量发展提供坚实支撑</w:t>
      </w:r>
      <w:r>
        <w:rPr>
          <w:rFonts w:hint="eastAsia" w:ascii="Times New Roman" w:hAnsi="Times New Roman" w:eastAsia="仿宋_GB2312" w:cs="Times New Roman"/>
          <w:sz w:val="30"/>
          <w:szCs w:val="30"/>
        </w:rPr>
        <w:t>。</w:t>
      </w:r>
    </w:p>
    <w:p w14:paraId="3DF07951">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二、培训内容</w:t>
      </w:r>
    </w:p>
    <w:p w14:paraId="4D6AED3E">
      <w:pPr>
        <w:snapToGrid w:val="0"/>
        <w:spacing w:line="60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本次培训提供模块化课程，供参训学员选择性学习。可选课程模块如下：</w:t>
      </w:r>
    </w:p>
    <w:p w14:paraId="1A1C550B">
      <w:pPr>
        <w:snapToGrid w:val="0"/>
        <w:spacing w:line="600" w:lineRule="exact"/>
        <w:ind w:firstLine="602" w:firstLineChars="200"/>
        <w:rPr>
          <w:rFonts w:ascii="Times New Roman" w:hAnsi="Times New Roman" w:eastAsia="楷体" w:cs="Times New Roman"/>
          <w:b/>
          <w:bCs/>
          <w:sz w:val="30"/>
          <w:szCs w:val="30"/>
        </w:rPr>
      </w:pPr>
      <w:r>
        <w:rPr>
          <w:rFonts w:hint="eastAsia" w:ascii="Times New Roman" w:hAnsi="Times New Roman" w:eastAsia="楷体" w:cs="Times New Roman"/>
          <w:b/>
          <w:bCs/>
          <w:sz w:val="30"/>
          <w:szCs w:val="30"/>
        </w:rPr>
        <w:t>（一）高校教师课程思政能力提升</w:t>
      </w:r>
    </w:p>
    <w:p w14:paraId="4BF74197">
      <w:pPr>
        <w:snapToGrid w:val="0"/>
        <w:spacing w:line="600" w:lineRule="exact"/>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本模块内容适用于全体高校教师，设置课程思政指导纲要的理解与落实、课程思政内容融入要点、课程思政教学改革创新、课程思政典型案例、课程思政示范课建设等内容，引导参训教师明确课程思政的政策要求和融入要点，主动探索课程思政教学模式改革，积极创新课程思政教学方法，不断丰富形成课程思政教研成果。</w:t>
      </w:r>
    </w:p>
    <w:p w14:paraId="679C1957">
      <w:pPr>
        <w:snapToGrid w:val="0"/>
        <w:spacing w:line="600" w:lineRule="exact"/>
        <w:ind w:firstLine="602" w:firstLineChars="200"/>
        <w:rPr>
          <w:rFonts w:ascii="Times New Roman" w:hAnsi="Times New Roman" w:eastAsia="楷体" w:cs="Times New Roman"/>
          <w:b/>
          <w:bCs/>
          <w:sz w:val="30"/>
          <w:szCs w:val="30"/>
        </w:rPr>
      </w:pPr>
      <w:r>
        <w:rPr>
          <w:rFonts w:hint="eastAsia" w:ascii="Times New Roman" w:hAnsi="Times New Roman" w:eastAsia="楷体" w:cs="Times New Roman"/>
          <w:b/>
          <w:bCs/>
          <w:sz w:val="30"/>
          <w:szCs w:val="30"/>
        </w:rPr>
        <w:t>（二）2024年高校教师教研教改与教学创新能力提升</w:t>
      </w:r>
    </w:p>
    <w:p w14:paraId="6A85167D">
      <w:pPr>
        <w:snapToGrid w:val="0"/>
        <w:spacing w:line="600" w:lineRule="exact"/>
        <w:ind w:firstLine="600" w:firstLineChars="200"/>
        <w:rPr>
          <w:rFonts w:eastAsia="仿宋_GB2312"/>
          <w:sz w:val="30"/>
          <w:szCs w:val="30"/>
        </w:rPr>
      </w:pPr>
      <w:r>
        <w:rPr>
          <w:rFonts w:hint="eastAsia" w:ascii="Times New Roman" w:hAnsi="Times New Roman" w:eastAsia="仿宋_GB2312"/>
          <w:sz w:val="30"/>
          <w:szCs w:val="30"/>
        </w:rPr>
        <w:t>本模块内容适用于全体</w:t>
      </w:r>
      <w:r>
        <w:rPr>
          <w:rFonts w:hint="eastAsia" w:ascii="Times New Roman" w:hAnsi="Times New Roman" w:eastAsia="仿宋_GB2312" w:cs="Times New Roman"/>
          <w:sz w:val="30"/>
          <w:szCs w:val="30"/>
        </w:rPr>
        <w:t>高校教师，设置OBE教学理念、教学模式改革与创新实践、教学学术研究与教学特色凝练、教研教改项目培育与申报、教学创新大赛参赛指导</w:t>
      </w:r>
      <w:r>
        <w:rPr>
          <w:rFonts w:hint="eastAsia" w:ascii="Times New Roman" w:hAnsi="Times New Roman" w:eastAsia="仿宋_GB2312"/>
          <w:sz w:val="30"/>
          <w:szCs w:val="30"/>
        </w:rPr>
        <w:t>等内容</w:t>
      </w:r>
      <w:r>
        <w:rPr>
          <w:rFonts w:hint="eastAsia" w:ascii="Times New Roman" w:hAnsi="Times New Roman" w:eastAsia="仿宋_GB2312" w:cs="Times New Roman"/>
          <w:sz w:val="30"/>
          <w:szCs w:val="30"/>
        </w:rPr>
        <w:t>，旨在增强参训教师的教学创新意识，提升教学创新能力，积极探索教育教学新形态</w:t>
      </w:r>
      <w:r>
        <w:rPr>
          <w:rFonts w:hint="eastAsia" w:eastAsia="仿宋_GB2312"/>
          <w:sz w:val="30"/>
          <w:szCs w:val="30"/>
        </w:rPr>
        <w:t>。</w:t>
      </w:r>
    </w:p>
    <w:p w14:paraId="0EBCAB3B">
      <w:pPr>
        <w:snapToGrid w:val="0"/>
        <w:spacing w:line="600" w:lineRule="exact"/>
        <w:ind w:firstLine="602" w:firstLineChars="200"/>
        <w:rPr>
          <w:rFonts w:ascii="Times New Roman" w:hAnsi="Times New Roman" w:eastAsia="楷体" w:cs="Times New Roman"/>
          <w:b/>
          <w:bCs/>
          <w:sz w:val="30"/>
          <w:szCs w:val="30"/>
        </w:rPr>
      </w:pPr>
      <w:r>
        <w:rPr>
          <w:rFonts w:hint="eastAsia" w:ascii="Times New Roman" w:hAnsi="Times New Roman" w:eastAsia="楷体" w:cs="Times New Roman"/>
          <w:b/>
          <w:bCs/>
          <w:sz w:val="30"/>
          <w:szCs w:val="30"/>
        </w:rPr>
        <w:t>（三）2024年高校科研项目申报与论文写作能力提升</w:t>
      </w:r>
    </w:p>
    <w:p w14:paraId="7701A689">
      <w:pPr>
        <w:snapToGrid w:val="0"/>
        <w:spacing w:line="600" w:lineRule="exact"/>
        <w:ind w:firstLine="600" w:firstLineChars="200"/>
        <w:rPr>
          <w:rFonts w:ascii="Times New Roman" w:hAnsi="Times New Roman" w:eastAsia="楷体" w:cs="Times New Roman"/>
          <w:b/>
          <w:bCs/>
          <w:sz w:val="30"/>
          <w:szCs w:val="30"/>
        </w:rPr>
      </w:pPr>
      <w:r>
        <w:rPr>
          <w:rFonts w:hint="eastAsia" w:ascii="Times New Roman" w:hAnsi="Times New Roman" w:eastAsia="仿宋_GB2312"/>
          <w:sz w:val="30"/>
          <w:szCs w:val="30"/>
        </w:rPr>
        <w:t>本模块内容适用于</w:t>
      </w:r>
      <w:r>
        <w:rPr>
          <w:rFonts w:hint="eastAsia" w:ascii="仿宋_GB2312" w:hAnsi="仿宋_GB2312" w:eastAsia="仿宋_GB2312" w:cs="仿宋_GB2312"/>
          <w:sz w:val="30"/>
          <w:szCs w:val="30"/>
        </w:rPr>
        <w:t>高校青年骨干教师、科研骨干和学术后备人才，设置科研诚信与学术规范、科研项目申报实务、科研论文写作实务、科技成果凝练、教科研协同发展</w:t>
      </w:r>
      <w:r>
        <w:rPr>
          <w:rFonts w:hint="eastAsia" w:ascii="Times New Roman" w:hAnsi="Times New Roman" w:eastAsia="仿宋_GB2312"/>
          <w:sz w:val="30"/>
          <w:szCs w:val="30"/>
        </w:rPr>
        <w:t>等内容，</w:t>
      </w:r>
      <w:r>
        <w:rPr>
          <w:rFonts w:hint="eastAsia" w:ascii="Times New Roman" w:hAnsi="Times New Roman" w:eastAsia="仿宋_GB2312" w:cs="Times New Roman"/>
          <w:color w:val="000000"/>
          <w:sz w:val="30"/>
          <w:szCs w:val="30"/>
        </w:rPr>
        <w:t>引导参训教师增强科研创新意识，掌握科研方法论，切实提高科研选题、项目申报与学术论文写作的能力与水平</w:t>
      </w:r>
      <w:r>
        <w:rPr>
          <w:rFonts w:hint="eastAsia" w:eastAsia="仿宋_GB2312"/>
          <w:sz w:val="30"/>
          <w:szCs w:val="30"/>
        </w:rPr>
        <w:t>。</w:t>
      </w:r>
    </w:p>
    <w:p w14:paraId="155EC724">
      <w:pPr>
        <w:snapToGrid w:val="0"/>
        <w:spacing w:line="600" w:lineRule="exact"/>
        <w:ind w:firstLine="602" w:firstLineChars="200"/>
        <w:rPr>
          <w:rFonts w:ascii="Times New Roman" w:hAnsi="Times New Roman" w:eastAsia="楷体" w:cs="Times New Roman"/>
          <w:b/>
          <w:bCs/>
          <w:sz w:val="30"/>
          <w:szCs w:val="30"/>
        </w:rPr>
      </w:pPr>
      <w:r>
        <w:rPr>
          <w:rFonts w:hint="eastAsia" w:ascii="Times New Roman" w:hAnsi="Times New Roman" w:eastAsia="楷体" w:cs="Times New Roman"/>
          <w:b/>
          <w:bCs/>
          <w:sz w:val="30"/>
          <w:szCs w:val="30"/>
        </w:rPr>
        <w:t>（四）2024年数字素养与AI应用能力提升</w:t>
      </w:r>
    </w:p>
    <w:p w14:paraId="700A5CCF">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sz w:val="30"/>
          <w:szCs w:val="30"/>
        </w:rPr>
        <w:t>本模块内容适用于全体</w:t>
      </w:r>
      <w:r>
        <w:rPr>
          <w:rFonts w:hint="eastAsia" w:ascii="Times New Roman" w:hAnsi="Times New Roman" w:eastAsia="仿宋_GB2312" w:cs="Times New Roman"/>
          <w:sz w:val="30"/>
          <w:szCs w:val="30"/>
        </w:rPr>
        <w:t>高校教师，设置数字素养标准理解、AI赋能教学设计、AI赋能课堂教学、AI赋能课程建设、AI赋能课件制作、AI赋能科研等内容，以提升参训教师的数字素养与AI工具在教学科研中的应用能力，助力教学方法和教学手段创新，优化教学流程，提高教学效率。</w:t>
      </w:r>
    </w:p>
    <w:p w14:paraId="58975BE5">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三、服务形式与考核</w:t>
      </w:r>
    </w:p>
    <w:p w14:paraId="41AD5335">
      <w:pPr>
        <w:snapToGrid w:val="0"/>
        <w:spacing w:line="600" w:lineRule="exact"/>
        <w:ind w:firstLine="602" w:firstLineChars="200"/>
        <w:rPr>
          <w:rFonts w:ascii="Times New Roman" w:hAnsi="Times New Roman" w:eastAsia="仿宋_GB2312"/>
          <w:sz w:val="30"/>
          <w:szCs w:val="30"/>
          <w:highlight w:val="yellow"/>
        </w:rPr>
      </w:pPr>
      <w:r>
        <w:rPr>
          <w:rFonts w:hint="eastAsia" w:ascii="Times New Roman" w:hAnsi="Times New Roman" w:eastAsia="仿宋_GB2312"/>
          <w:b/>
          <w:bCs/>
          <w:sz w:val="30"/>
          <w:szCs w:val="30"/>
        </w:rPr>
        <w:t>1.学习环节：</w:t>
      </w:r>
      <w:r>
        <w:rPr>
          <w:rFonts w:hint="eastAsia" w:ascii="Times New Roman" w:hAnsi="Times New Roman" w:eastAsia="仿宋_GB2312"/>
          <w:sz w:val="30"/>
          <w:szCs w:val="30"/>
        </w:rPr>
        <w:t>本次培训以在线培训的形式开展，主要设置课程学习、主题研讨、心得撰写等环节，</w:t>
      </w:r>
      <w:r>
        <w:rPr>
          <w:rFonts w:hint="eastAsia" w:ascii="Times New Roman" w:hAnsi="Times New Roman" w:eastAsia="仿宋_GB2312" w:cs="Times New Roman"/>
          <w:color w:val="000000"/>
          <w:sz w:val="30"/>
          <w:szCs w:val="30"/>
        </w:rPr>
        <w:t>也可结合参训单位的实际需要进行定制化设计。</w:t>
      </w:r>
    </w:p>
    <w:p w14:paraId="315DEB20">
      <w:pPr>
        <w:spacing w:line="560" w:lineRule="exact"/>
        <w:ind w:firstLine="562"/>
        <w:rPr>
          <w:rFonts w:ascii="Times New Roman" w:hAnsi="Times New Roman" w:eastAsia="仿宋_GB2312" w:cs="Times New Roman"/>
          <w:color w:val="000000"/>
          <w:sz w:val="30"/>
          <w:szCs w:val="30"/>
        </w:rPr>
      </w:pPr>
      <w:r>
        <w:rPr>
          <w:rFonts w:hint="eastAsia" w:ascii="Times New Roman" w:hAnsi="Times New Roman" w:eastAsia="仿宋_GB2312"/>
          <w:b/>
          <w:bCs/>
          <w:sz w:val="30"/>
          <w:szCs w:val="30"/>
        </w:rPr>
        <w:t>2.学习平台：</w:t>
      </w:r>
      <w:r>
        <w:rPr>
          <w:rFonts w:hint="eastAsia" w:ascii="Times New Roman" w:hAnsi="Times New Roman" w:eastAsia="仿宋_GB2312" w:cs="Times New Roman"/>
          <w:color w:val="000000"/>
          <w:sz w:val="30"/>
          <w:szCs w:val="30"/>
        </w:rPr>
        <w:t>培训依托国家教育行政学院的中国教育干部网络学院（www.enaea.edu.cn）平台组织实施。参训学员在中国教育干部网络学院进行实名注册，登录后使用统一发放的学习卡参加学习（已注册过的学员可直接登录并使用学习卡），也可以直接下载移动客户端（学习公社APP）随时登录学习。</w:t>
      </w:r>
    </w:p>
    <w:p w14:paraId="7B12006A">
      <w:pPr>
        <w:snapToGrid w:val="0"/>
        <w:spacing w:line="560" w:lineRule="exact"/>
        <w:ind w:firstLine="602" w:firstLineChars="200"/>
        <w:rPr>
          <w:rFonts w:ascii="Times New Roman" w:hAnsi="Times New Roman" w:eastAsia="仿宋_GB2312" w:cs="仿宋"/>
          <w:sz w:val="30"/>
          <w:szCs w:val="30"/>
        </w:rPr>
      </w:pPr>
      <w:r>
        <w:rPr>
          <w:rFonts w:hint="eastAsia" w:ascii="Times New Roman" w:hAnsi="Times New Roman" w:eastAsia="仿宋_GB2312"/>
          <w:b/>
          <w:bCs/>
          <w:sz w:val="30"/>
          <w:szCs w:val="30"/>
        </w:rPr>
        <w:t>3.培训考核：</w:t>
      </w:r>
      <w:r>
        <w:rPr>
          <w:rFonts w:hint="eastAsia" w:ascii="Times New Roman" w:hAnsi="Times New Roman" w:eastAsia="仿宋_GB2312" w:cs="Times New Roman"/>
          <w:color w:val="000000"/>
          <w:sz w:val="30"/>
          <w:szCs w:val="30"/>
        </w:rPr>
        <w:t>参训院校可根据实际需要设置考核任务，</w:t>
      </w:r>
      <w:r>
        <w:rPr>
          <w:rFonts w:hint="eastAsia" w:ascii="Times New Roman" w:hAnsi="Times New Roman" w:eastAsia="仿宋_GB2312" w:cs="仿宋"/>
          <w:sz w:val="30"/>
          <w:szCs w:val="30"/>
        </w:rPr>
        <w:t>学员完成参训单位所要求考核环节要求后，可以在线打印学时证明，参训单位可将其纳入相关档案，学习时长计入继续教育培训学时。</w:t>
      </w:r>
    </w:p>
    <w:p w14:paraId="7CA6E1E2">
      <w:pPr>
        <w:snapToGrid w:val="0"/>
        <w:spacing w:line="560" w:lineRule="exact"/>
        <w:ind w:firstLine="600" w:firstLineChars="200"/>
        <w:jc w:val="left"/>
        <w:rPr>
          <w:rFonts w:ascii="黑体" w:hAnsi="黑体" w:eastAsia="黑体" w:cs="黑体"/>
          <w:color w:val="000000" w:themeColor="text1"/>
          <w:kern w:val="0"/>
          <w:sz w:val="30"/>
          <w:szCs w:val="30"/>
          <w:u w:color="000000"/>
          <w14:textFill>
            <w14:solidFill>
              <w14:schemeClr w14:val="tx1"/>
            </w14:solidFill>
          </w14:textFill>
        </w:rPr>
      </w:pPr>
      <w:r>
        <w:rPr>
          <w:rFonts w:hint="eastAsia" w:ascii="黑体" w:hAnsi="黑体" w:eastAsia="黑体" w:cs="黑体"/>
          <w:color w:val="000000" w:themeColor="text1"/>
          <w:kern w:val="0"/>
          <w:sz w:val="30"/>
          <w:szCs w:val="30"/>
          <w:u w:color="000000"/>
          <w14:textFill>
            <w14:solidFill>
              <w14:schemeClr w14:val="tx1"/>
            </w14:solidFill>
          </w14:textFill>
        </w:rPr>
        <w:t>四、费用标准</w:t>
      </w:r>
    </w:p>
    <w:p w14:paraId="29349337">
      <w:pPr>
        <w:snapToGrid w:val="0"/>
        <w:spacing w:line="58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费用标准单价：线上研修费用为280元/人，培训费用由参训单位统一支付，不向个人收取任何费用。主要包含师资、课程使用、带宽流量、技术平台使用及维护、教学服务与管理等成本。相关定制服务费用另计，具体费用由参训单位与国家教育行政学院协商确定。</w:t>
      </w:r>
    </w:p>
    <w:p w14:paraId="61005F0C">
      <w:pPr>
        <w:snapToGrid w:val="0"/>
        <w:spacing w:line="58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由参训单位按下列账号统一支付：</w:t>
      </w:r>
    </w:p>
    <w:p w14:paraId="664B46CB">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收款单位：国家教育行政学院</w:t>
      </w:r>
    </w:p>
    <w:p w14:paraId="70E7C81D">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开户银行：工行北京体育场支行</w:t>
      </w:r>
    </w:p>
    <w:p w14:paraId="06F4EFBC">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账    号：0200053009014409667</w:t>
      </w:r>
    </w:p>
    <w:p w14:paraId="7D9DA1AF">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联 行 号：102100005307</w:t>
      </w:r>
    </w:p>
    <w:p w14:paraId="2350C517">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五、报名咨询</w:t>
      </w:r>
    </w:p>
    <w:p w14:paraId="6CA5C969">
      <w:pPr>
        <w:keepNext w:val="0"/>
        <w:keepLines w:val="0"/>
        <w:pageBreakBefore w:val="0"/>
        <w:kinsoku/>
        <w:wordWrap/>
        <w:overflowPunct/>
        <w:topLinePunct w:val="0"/>
        <w:autoSpaceDE/>
        <w:autoSpaceDN/>
        <w:bidi w:val="0"/>
        <w:adjustRightInd/>
        <w:snapToGrid w:val="0"/>
        <w:spacing w:line="560" w:lineRule="exact"/>
        <w:ind w:firstLine="600" w:firstLineChars="200"/>
        <w:textAlignment w:val="auto"/>
        <w:rPr>
          <w:rFonts w:ascii="Times New Roman" w:hAnsi="Times New Roman" w:eastAsia="仿宋_GB2312" w:cs="Times New Roman"/>
          <w:color w:val="000000"/>
          <w:sz w:val="30"/>
          <w:szCs w:val="30"/>
        </w:rPr>
      </w:pPr>
      <w:r>
        <w:rPr>
          <w:rFonts w:hint="eastAsia" w:ascii="Times New Roman" w:hAnsi="Times New Roman" w:eastAsia="仿宋_GB2312" w:cs="Times New Roman"/>
          <w:sz w:val="30"/>
          <w:szCs w:val="30"/>
        </w:rPr>
        <w:t>各相关单位收到通知后即可组织报名，</w:t>
      </w:r>
      <w:r>
        <w:rPr>
          <w:rFonts w:hint="eastAsia" w:ascii="Times New Roman" w:hAnsi="Times New Roman" w:eastAsia="仿宋_GB2312" w:cs="Times New Roman"/>
          <w:color w:val="000000"/>
          <w:sz w:val="30"/>
          <w:szCs w:val="30"/>
          <w:lang w:val="zh-TW" w:eastAsia="zh-TW"/>
        </w:rPr>
        <w:t>根据培训需求填写参训回执表</w:t>
      </w:r>
      <w:r>
        <w:rPr>
          <w:rFonts w:hint="eastAsia" w:ascii="Times New Roman" w:hAnsi="Times New Roman" w:eastAsia="仿宋_GB2312" w:cs="Times New Roman"/>
          <w:color w:val="000000"/>
          <w:sz w:val="30"/>
          <w:szCs w:val="30"/>
          <w:lang w:val="zh-TW"/>
        </w:rPr>
        <w:t>，</w:t>
      </w:r>
      <w:r>
        <w:rPr>
          <w:rFonts w:hint="eastAsia" w:ascii="Times New Roman" w:hAnsi="Times New Roman" w:eastAsia="仿宋_GB2312" w:cs="Times New Roman"/>
          <w:color w:val="000000"/>
          <w:sz w:val="30"/>
          <w:szCs w:val="30"/>
        </w:rPr>
        <w:t>见附件。</w:t>
      </w:r>
      <w:r>
        <w:rPr>
          <w:rFonts w:hint="eastAsia" w:ascii="Times New Roman" w:hAnsi="Times New Roman" w:eastAsia="仿宋_GB2312" w:cs="Times New Roman"/>
          <w:color w:val="000000"/>
          <w:sz w:val="30"/>
          <w:szCs w:val="30"/>
          <w:lang w:val="zh-TW" w:eastAsia="zh-TW"/>
        </w:rPr>
        <w:t>具体开班时间、</w:t>
      </w:r>
      <w:r>
        <w:rPr>
          <w:rFonts w:hint="eastAsia" w:ascii="Times New Roman" w:hAnsi="Times New Roman" w:eastAsia="仿宋_GB2312" w:cs="Times New Roman"/>
          <w:color w:val="000000"/>
          <w:sz w:val="30"/>
          <w:szCs w:val="30"/>
        </w:rPr>
        <w:t>培训时长、</w:t>
      </w:r>
      <w:r>
        <w:rPr>
          <w:rFonts w:hint="eastAsia" w:ascii="Times New Roman" w:hAnsi="Times New Roman" w:eastAsia="仿宋_GB2312" w:cs="Times New Roman"/>
          <w:color w:val="000000"/>
          <w:sz w:val="30"/>
          <w:szCs w:val="30"/>
          <w:lang w:val="zh-TW" w:eastAsia="zh-TW"/>
        </w:rPr>
        <w:t>培训形</w:t>
      </w:r>
      <w:r>
        <w:rPr>
          <w:rFonts w:hint="eastAsia" w:ascii="Times New Roman" w:hAnsi="Times New Roman" w:eastAsia="仿宋_GB2312" w:cs="Times New Roman"/>
          <w:color w:val="000000"/>
          <w:sz w:val="30"/>
          <w:szCs w:val="30"/>
        </w:rPr>
        <w:t>式由参训单位与国家教育行政学院协商确定。</w:t>
      </w:r>
    </w:p>
    <w:p w14:paraId="2F2CBAF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联系人：</w:t>
      </w:r>
      <w:r>
        <w:rPr>
          <w:rFonts w:hint="eastAsia" w:ascii="Times New Roman" w:hAnsi="Times New Roman" w:eastAsia="仿宋_GB2312" w:cs="Times New Roman"/>
          <w:sz w:val="32"/>
          <w:szCs w:val="32"/>
        </w:rPr>
        <w:t>杨舒</w:t>
      </w:r>
      <w:r>
        <w:rPr>
          <w:rFonts w:hint="eastAsia" w:ascii="方正仿宋_GBK" w:hAnsi="方正仿宋_GBK" w:eastAsia="方正仿宋_GBK" w:cs="方正仿宋_GBK"/>
          <w:sz w:val="32"/>
          <w:szCs w:val="32"/>
        </w:rPr>
        <w:t>珺</w:t>
      </w:r>
      <w:r>
        <w:rPr>
          <w:rFonts w:ascii="Times New Roman" w:hAnsi="Times New Roman" w:eastAsia="仿宋_GB2312" w:cs="Times New Roman"/>
          <w:sz w:val="32"/>
          <w:szCs w:val="32"/>
        </w:rPr>
        <w:t xml:space="preserve"> </w:t>
      </w:r>
    </w:p>
    <w:p w14:paraId="620DF02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电  话：</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10-69263814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13810085314</w:t>
      </w:r>
    </w:p>
    <w:p w14:paraId="4BC2A7C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地  址：北京市大兴区清源北路8号</w:t>
      </w:r>
    </w:p>
    <w:p w14:paraId="05ABBCE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邮  编：102617</w:t>
      </w:r>
    </w:p>
    <w:p w14:paraId="287A1567">
      <w:pPr>
        <w:spacing w:line="580" w:lineRule="exact"/>
      </w:pPr>
    </w:p>
    <w:p w14:paraId="6E93C816">
      <w:pPr>
        <w:pStyle w:val="7"/>
        <w:widowControl/>
        <w:shd w:val="clear" w:color="auto" w:fill="FFFFFF"/>
        <w:snapToGrid w:val="0"/>
        <w:spacing w:beforeAutospacing="0" w:afterAutospacing="0" w:line="580" w:lineRule="exact"/>
        <w:ind w:firstLine="600" w:firstLineChars="200"/>
        <w:jc w:val="both"/>
        <w:rPr>
          <w:rFonts w:ascii="Times New Roman" w:hAnsi="Times New Roman" w:eastAsia="仿宋_GB2312"/>
          <w:kern w:val="2"/>
          <w:sz w:val="30"/>
          <w:szCs w:val="30"/>
        </w:rPr>
      </w:pPr>
      <w:r>
        <w:rPr>
          <w:rFonts w:hint="eastAsia" w:ascii="Times New Roman" w:hAnsi="Times New Roman" w:eastAsia="仿宋_GB2312"/>
          <w:kern w:val="2"/>
          <w:sz w:val="30"/>
          <w:szCs w:val="30"/>
        </w:rPr>
        <w:t>附  件：2024年高校教师参训回执表</w:t>
      </w:r>
    </w:p>
    <w:p w14:paraId="366FF29F">
      <w:pPr>
        <w:snapToGrid w:val="0"/>
        <w:spacing w:line="600" w:lineRule="exact"/>
        <w:ind w:firstLine="600" w:firstLineChars="200"/>
        <w:rPr>
          <w:rFonts w:ascii="Times New Roman" w:hAnsi="Times New Roman" w:eastAsia="仿宋_GB2312" w:cs="Times New Roman"/>
          <w:color w:val="000000"/>
          <w:sz w:val="30"/>
          <w:szCs w:val="30"/>
          <w:lang w:val="zh-TW" w:eastAsia="zh-TW"/>
        </w:rPr>
      </w:pPr>
    </w:p>
    <w:p w14:paraId="7FBB96B3">
      <w:pPr>
        <w:wordWrap w:val="0"/>
        <w:snapToGrid w:val="0"/>
        <w:spacing w:line="600" w:lineRule="exact"/>
        <w:rPr>
          <w:rFonts w:ascii="Times New Roman" w:hAnsi="Times New Roman" w:eastAsia="仿宋_GB2312" w:cs="Times New Roman"/>
          <w:sz w:val="30"/>
          <w:szCs w:val="30"/>
        </w:rPr>
      </w:pPr>
    </w:p>
    <w:p w14:paraId="5A91422B">
      <w:pPr>
        <w:wordWrap w:val="0"/>
        <w:snapToGrid w:val="0"/>
        <w:spacing w:line="600" w:lineRule="exact"/>
        <w:ind w:firstLine="5700" w:firstLineChars="19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国家教育行政学院 </w:t>
      </w:r>
    </w:p>
    <w:p w14:paraId="11A45041">
      <w:pPr>
        <w:wordWrap w:val="0"/>
        <w:snapToGrid w:val="0"/>
        <w:spacing w:line="600" w:lineRule="exact"/>
        <w:ind w:firstLine="4800" w:firstLineChars="1600"/>
        <w:jc w:val="cente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2024年</w:t>
      </w:r>
      <w:r>
        <w:rPr>
          <w:rFonts w:ascii="Times New Roman" w:hAnsi="Times New Roman" w:eastAsia="仿宋_GB2312" w:cs="Times New Roman"/>
          <w:sz w:val="30"/>
          <w:szCs w:val="30"/>
        </w:rPr>
        <w:t>9</w:t>
      </w:r>
      <w:r>
        <w:rPr>
          <w:rFonts w:hint="eastAsia" w:ascii="Times New Roman" w:hAnsi="Times New Roman" w:eastAsia="仿宋_GB2312" w:cs="Times New Roman"/>
          <w:sz w:val="30"/>
          <w:szCs w:val="30"/>
        </w:rPr>
        <w:t>月1</w:t>
      </w:r>
      <w:r>
        <w:rPr>
          <w:rFonts w:hint="eastAsia" w:ascii="Times New Roman" w:hAnsi="Times New Roman" w:eastAsia="仿宋_GB2312" w:cs="Times New Roman"/>
          <w:sz w:val="30"/>
          <w:szCs w:val="30"/>
          <w:lang w:val="en-US" w:eastAsia="zh-CN"/>
        </w:rPr>
        <w:t>1</w:t>
      </w:r>
      <w:r>
        <w:rPr>
          <w:rFonts w:hint="eastAsia" w:ascii="Times New Roman" w:hAnsi="Times New Roman" w:eastAsia="仿宋_GB2312" w:cs="Times New Roman"/>
          <w:sz w:val="30"/>
          <w:szCs w:val="30"/>
        </w:rPr>
        <w:t xml:space="preserve">日  </w:t>
      </w:r>
    </w:p>
    <w:p w14:paraId="2BC21C8D">
      <w:pPr>
        <w:pStyle w:val="2"/>
        <w:sectPr>
          <w:footerReference r:id="rId4" w:type="first"/>
          <w:footerReference r:id="rId3" w:type="default"/>
          <w:pgSz w:w="11906" w:h="16838"/>
          <w:pgMar w:top="1440" w:right="1800" w:bottom="1440" w:left="1800" w:header="851" w:footer="992" w:gutter="0"/>
          <w:pgNumType w:fmt="numberInDash" w:start="1"/>
          <w:cols w:space="425" w:num="1"/>
          <w:titlePg/>
          <w:docGrid w:type="lines" w:linePitch="312" w:charSpace="0"/>
        </w:sectPr>
      </w:pPr>
    </w:p>
    <w:p w14:paraId="1FBCC4C8">
      <w:pPr>
        <w:pStyle w:val="7"/>
        <w:widowControl/>
        <w:shd w:val="clear" w:color="auto" w:fill="FFFFFF"/>
        <w:snapToGrid w:val="0"/>
        <w:spacing w:beforeAutospacing="0" w:afterAutospacing="0" w:line="360" w:lineRule="auto"/>
        <w:ind w:left="-3" w:hanging="617"/>
        <w:jc w:val="both"/>
        <w:rPr>
          <w:rFonts w:ascii="黑体" w:hAnsi="黑体" w:eastAsia="黑体" w:cs="黑体"/>
          <w:color w:val="E54C5E" w:themeColor="accent6"/>
          <w:kern w:val="2"/>
          <w:sz w:val="30"/>
          <w:szCs w:val="30"/>
          <w14:textFill>
            <w14:solidFill>
              <w14:schemeClr w14:val="accent6"/>
            </w14:solidFill>
          </w14:textFill>
        </w:rPr>
      </w:pPr>
      <w:r>
        <w:rPr>
          <w:rFonts w:hint="eastAsia" w:ascii="黑体" w:hAnsi="黑体" w:eastAsia="黑体" w:cs="黑体"/>
          <w:kern w:val="2"/>
          <w:sz w:val="30"/>
          <w:szCs w:val="30"/>
        </w:rPr>
        <w:t>附件</w:t>
      </w:r>
    </w:p>
    <w:p w14:paraId="27D5E41B">
      <w:pPr>
        <w:snapToGrid w:val="0"/>
        <w:spacing w:before="156" w:beforeLines="50" w:after="156" w:afterLines="50"/>
        <w:jc w:val="center"/>
        <w:rPr>
          <w:rFonts w:ascii="方正小标宋简体" w:hAnsi="华文中宋" w:eastAsia="方正小标宋简体" w:cs="黑体"/>
          <w:sz w:val="36"/>
          <w:szCs w:val="36"/>
        </w:rPr>
      </w:pPr>
      <w:r>
        <w:rPr>
          <w:rFonts w:hint="eastAsia" w:ascii="方正小标宋简体" w:hAnsi="华文中宋" w:eastAsia="方正小标宋简体" w:cs="黑体"/>
          <w:sz w:val="36"/>
          <w:szCs w:val="36"/>
        </w:rPr>
        <w:t>高校教师培训参训回执表</w:t>
      </w:r>
    </w:p>
    <w:tbl>
      <w:tblPr>
        <w:tblStyle w:val="8"/>
        <w:tblW w:w="102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312"/>
        <w:gridCol w:w="1365"/>
        <w:gridCol w:w="1660"/>
        <w:gridCol w:w="1362"/>
        <w:gridCol w:w="566"/>
        <w:gridCol w:w="945"/>
        <w:gridCol w:w="2425"/>
      </w:tblGrid>
      <w:tr w14:paraId="3B2C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62" w:type="dxa"/>
            <w:gridSpan w:val="8"/>
            <w:shd w:val="clear" w:color="auto" w:fill="D7D7D7" w:themeFill="background1" w:themeFillShade="D8"/>
            <w:vAlign w:val="center"/>
          </w:tcPr>
          <w:p w14:paraId="539CA32B">
            <w:pPr>
              <w:snapToGrid w:val="0"/>
              <w:jc w:val="center"/>
              <w:rPr>
                <w:rFonts w:ascii="黑体" w:hAnsi="黑体" w:eastAsia="黑体" w:cs="黑体"/>
                <w:bCs/>
                <w:color w:val="000000"/>
                <w:sz w:val="24"/>
              </w:rPr>
            </w:pPr>
            <w:r>
              <w:rPr>
                <w:rFonts w:hint="eastAsia" w:ascii="黑体" w:hAnsi="黑体" w:eastAsia="黑体" w:cs="黑体"/>
                <w:bCs/>
                <w:color w:val="000000"/>
                <w:sz w:val="24"/>
              </w:rPr>
              <w:t>联系方式</w:t>
            </w:r>
          </w:p>
        </w:tc>
      </w:tr>
      <w:tr w14:paraId="453D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9" w:type="dxa"/>
            <w:gridSpan w:val="2"/>
            <w:vAlign w:val="center"/>
          </w:tcPr>
          <w:p w14:paraId="3747C703">
            <w:pPr>
              <w:jc w:val="center"/>
              <w:rPr>
                <w:rFonts w:ascii="仿宋_GB2312" w:hAnsi="仿宋" w:eastAsia="仿宋_GB2312"/>
                <w:bCs/>
                <w:color w:val="000000"/>
                <w:sz w:val="24"/>
              </w:rPr>
            </w:pPr>
            <w:r>
              <w:rPr>
                <w:rFonts w:hint="eastAsia" w:ascii="仿宋_GB2312" w:hAnsi="仿宋" w:eastAsia="仿宋_GB2312"/>
                <w:b/>
                <w:color w:val="000000"/>
                <w:sz w:val="24"/>
              </w:rPr>
              <w:t>单位名称</w:t>
            </w:r>
          </w:p>
        </w:tc>
        <w:tc>
          <w:tcPr>
            <w:tcW w:w="8323" w:type="dxa"/>
            <w:gridSpan w:val="6"/>
            <w:vAlign w:val="center"/>
          </w:tcPr>
          <w:p w14:paraId="57AA8F03">
            <w:pPr>
              <w:jc w:val="center"/>
              <w:rPr>
                <w:rFonts w:ascii="仿宋_GB2312" w:hAnsi="仿宋" w:eastAsia="仿宋_GB2312"/>
                <w:bCs/>
                <w:color w:val="000000"/>
                <w:sz w:val="24"/>
              </w:rPr>
            </w:pPr>
          </w:p>
        </w:tc>
      </w:tr>
      <w:tr w14:paraId="51144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9" w:type="dxa"/>
            <w:gridSpan w:val="2"/>
            <w:vAlign w:val="center"/>
          </w:tcPr>
          <w:p w14:paraId="5AC753C0">
            <w:pPr>
              <w:jc w:val="center"/>
              <w:rPr>
                <w:rFonts w:ascii="仿宋_GB2312" w:hAnsi="仿宋" w:eastAsia="仿宋_GB2312"/>
                <w:b/>
                <w:color w:val="000000"/>
                <w:sz w:val="24"/>
              </w:rPr>
            </w:pPr>
            <w:r>
              <w:rPr>
                <w:rFonts w:hint="eastAsia" w:ascii="仿宋_GB2312" w:hAnsi="仿宋" w:eastAsia="仿宋_GB2312"/>
                <w:b/>
                <w:color w:val="000000"/>
                <w:sz w:val="24"/>
              </w:rPr>
              <w:t>管理角色</w:t>
            </w:r>
          </w:p>
        </w:tc>
        <w:tc>
          <w:tcPr>
            <w:tcW w:w="1365" w:type="dxa"/>
            <w:vAlign w:val="center"/>
          </w:tcPr>
          <w:p w14:paraId="2BE4DB1F">
            <w:pPr>
              <w:jc w:val="center"/>
              <w:rPr>
                <w:rFonts w:ascii="仿宋_GB2312" w:hAnsi="仿宋" w:eastAsia="仿宋_GB2312"/>
                <w:b/>
                <w:color w:val="000000"/>
                <w:sz w:val="24"/>
              </w:rPr>
            </w:pPr>
            <w:r>
              <w:rPr>
                <w:rFonts w:hint="eastAsia" w:ascii="仿宋_GB2312" w:hAnsi="仿宋" w:eastAsia="仿宋_GB2312"/>
                <w:b/>
                <w:color w:val="000000"/>
                <w:sz w:val="24"/>
              </w:rPr>
              <w:t>姓名</w:t>
            </w:r>
          </w:p>
        </w:tc>
        <w:tc>
          <w:tcPr>
            <w:tcW w:w="1660" w:type="dxa"/>
            <w:vAlign w:val="center"/>
          </w:tcPr>
          <w:p w14:paraId="05B6FD19">
            <w:pPr>
              <w:jc w:val="center"/>
              <w:rPr>
                <w:rFonts w:ascii="仿宋_GB2312" w:hAnsi="仿宋" w:eastAsia="仿宋_GB2312"/>
                <w:b/>
                <w:color w:val="000000"/>
                <w:sz w:val="24"/>
              </w:rPr>
            </w:pPr>
            <w:r>
              <w:rPr>
                <w:rFonts w:hint="eastAsia" w:ascii="仿宋_GB2312" w:hAnsi="仿宋" w:eastAsia="仿宋_GB2312"/>
                <w:b/>
                <w:color w:val="000000"/>
                <w:sz w:val="24"/>
              </w:rPr>
              <w:t>职务</w:t>
            </w:r>
          </w:p>
        </w:tc>
        <w:tc>
          <w:tcPr>
            <w:tcW w:w="1362" w:type="dxa"/>
            <w:vAlign w:val="center"/>
          </w:tcPr>
          <w:p w14:paraId="58184A79">
            <w:pPr>
              <w:jc w:val="center"/>
              <w:rPr>
                <w:rFonts w:ascii="仿宋_GB2312" w:hAnsi="仿宋" w:eastAsia="仿宋_GB2312"/>
                <w:b/>
                <w:color w:val="000000"/>
                <w:sz w:val="24"/>
              </w:rPr>
            </w:pPr>
            <w:r>
              <w:rPr>
                <w:rFonts w:hint="eastAsia" w:ascii="仿宋_GB2312" w:hAnsi="仿宋" w:eastAsia="仿宋_GB2312"/>
                <w:b/>
                <w:color w:val="000000"/>
                <w:sz w:val="24"/>
              </w:rPr>
              <w:t>电话</w:t>
            </w:r>
          </w:p>
        </w:tc>
        <w:tc>
          <w:tcPr>
            <w:tcW w:w="1511" w:type="dxa"/>
            <w:gridSpan w:val="2"/>
            <w:vAlign w:val="center"/>
          </w:tcPr>
          <w:p w14:paraId="36EDEC1C">
            <w:pPr>
              <w:jc w:val="center"/>
              <w:rPr>
                <w:rFonts w:ascii="仿宋_GB2312" w:hAnsi="仿宋" w:eastAsia="仿宋_GB2312"/>
                <w:b/>
                <w:color w:val="000000"/>
                <w:sz w:val="24"/>
              </w:rPr>
            </w:pPr>
            <w:r>
              <w:rPr>
                <w:rFonts w:hint="eastAsia" w:ascii="仿宋_GB2312" w:hAnsi="仿宋" w:eastAsia="仿宋_GB2312"/>
                <w:b/>
                <w:color w:val="000000"/>
                <w:sz w:val="24"/>
              </w:rPr>
              <w:t>手机</w:t>
            </w:r>
          </w:p>
        </w:tc>
        <w:tc>
          <w:tcPr>
            <w:tcW w:w="2425" w:type="dxa"/>
            <w:vAlign w:val="center"/>
          </w:tcPr>
          <w:p w14:paraId="6087B414">
            <w:pPr>
              <w:jc w:val="center"/>
              <w:rPr>
                <w:rFonts w:ascii="仿宋_GB2312" w:hAnsi="仿宋" w:eastAsia="仿宋_GB2312"/>
                <w:b/>
                <w:color w:val="000000"/>
                <w:sz w:val="24"/>
              </w:rPr>
            </w:pPr>
            <w:r>
              <w:rPr>
                <w:rFonts w:hint="eastAsia" w:ascii="仿宋_GB2312" w:hAnsi="仿宋" w:eastAsia="仿宋_GB2312"/>
                <w:b/>
                <w:color w:val="000000"/>
                <w:sz w:val="24"/>
              </w:rPr>
              <w:t>邮箱</w:t>
            </w:r>
          </w:p>
        </w:tc>
      </w:tr>
      <w:tr w14:paraId="49B9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9" w:type="dxa"/>
            <w:gridSpan w:val="2"/>
            <w:vAlign w:val="center"/>
          </w:tcPr>
          <w:p w14:paraId="132DC751">
            <w:pPr>
              <w:jc w:val="center"/>
              <w:rPr>
                <w:rFonts w:ascii="仿宋_GB2312" w:hAnsi="仿宋" w:eastAsia="仿宋_GB2312"/>
                <w:b/>
                <w:color w:val="000000"/>
                <w:sz w:val="24"/>
              </w:rPr>
            </w:pPr>
            <w:r>
              <w:rPr>
                <w:rFonts w:hint="eastAsia" w:ascii="仿宋_GB2312" w:hAnsi="仿宋" w:eastAsia="仿宋_GB2312"/>
                <w:b/>
                <w:color w:val="000000"/>
                <w:sz w:val="24"/>
              </w:rPr>
              <w:t>负 责 人</w:t>
            </w:r>
          </w:p>
        </w:tc>
        <w:tc>
          <w:tcPr>
            <w:tcW w:w="1365" w:type="dxa"/>
            <w:vAlign w:val="center"/>
          </w:tcPr>
          <w:p w14:paraId="5E4425B9">
            <w:pPr>
              <w:jc w:val="center"/>
              <w:rPr>
                <w:rFonts w:ascii="仿宋_GB2312" w:hAnsi="仿宋" w:eastAsia="仿宋_GB2312"/>
                <w:color w:val="000000"/>
                <w:sz w:val="24"/>
              </w:rPr>
            </w:pPr>
          </w:p>
        </w:tc>
        <w:tc>
          <w:tcPr>
            <w:tcW w:w="1660" w:type="dxa"/>
            <w:vAlign w:val="center"/>
          </w:tcPr>
          <w:p w14:paraId="776805FE">
            <w:pPr>
              <w:jc w:val="center"/>
              <w:rPr>
                <w:rFonts w:ascii="仿宋_GB2312" w:hAnsi="仿宋" w:eastAsia="仿宋_GB2312"/>
                <w:color w:val="000000"/>
                <w:sz w:val="24"/>
              </w:rPr>
            </w:pPr>
          </w:p>
        </w:tc>
        <w:tc>
          <w:tcPr>
            <w:tcW w:w="1362" w:type="dxa"/>
            <w:vAlign w:val="center"/>
          </w:tcPr>
          <w:p w14:paraId="6CBACEAB">
            <w:pPr>
              <w:jc w:val="center"/>
              <w:rPr>
                <w:rFonts w:ascii="仿宋_GB2312" w:hAnsi="仿宋" w:eastAsia="仿宋_GB2312"/>
                <w:color w:val="000000"/>
                <w:sz w:val="24"/>
              </w:rPr>
            </w:pPr>
          </w:p>
        </w:tc>
        <w:tc>
          <w:tcPr>
            <w:tcW w:w="1511" w:type="dxa"/>
            <w:gridSpan w:val="2"/>
            <w:vAlign w:val="center"/>
          </w:tcPr>
          <w:p w14:paraId="55975774">
            <w:pPr>
              <w:jc w:val="center"/>
              <w:rPr>
                <w:rFonts w:ascii="仿宋_GB2312" w:hAnsi="仿宋" w:eastAsia="仿宋_GB2312"/>
                <w:color w:val="000000"/>
                <w:sz w:val="24"/>
              </w:rPr>
            </w:pPr>
          </w:p>
        </w:tc>
        <w:tc>
          <w:tcPr>
            <w:tcW w:w="2425" w:type="dxa"/>
            <w:vAlign w:val="center"/>
          </w:tcPr>
          <w:p w14:paraId="2A02D52F">
            <w:pPr>
              <w:jc w:val="center"/>
              <w:rPr>
                <w:rFonts w:ascii="仿宋_GB2312" w:hAnsi="仿宋" w:eastAsia="仿宋_GB2312"/>
                <w:color w:val="000000"/>
                <w:sz w:val="24"/>
              </w:rPr>
            </w:pPr>
          </w:p>
        </w:tc>
      </w:tr>
      <w:tr w14:paraId="18C5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9" w:type="dxa"/>
            <w:gridSpan w:val="2"/>
            <w:vAlign w:val="center"/>
          </w:tcPr>
          <w:p w14:paraId="6071B992">
            <w:pPr>
              <w:jc w:val="center"/>
              <w:rPr>
                <w:rFonts w:ascii="仿宋_GB2312" w:hAnsi="仿宋" w:eastAsia="仿宋_GB2312"/>
                <w:b/>
                <w:color w:val="000000"/>
                <w:sz w:val="24"/>
              </w:rPr>
            </w:pPr>
            <w:r>
              <w:rPr>
                <w:rFonts w:hint="eastAsia" w:ascii="仿宋_GB2312" w:hAnsi="仿宋" w:eastAsia="仿宋_GB2312"/>
                <w:b/>
                <w:color w:val="000000"/>
                <w:sz w:val="24"/>
              </w:rPr>
              <w:t>联 系 人</w:t>
            </w:r>
          </w:p>
        </w:tc>
        <w:tc>
          <w:tcPr>
            <w:tcW w:w="1365" w:type="dxa"/>
            <w:vAlign w:val="center"/>
          </w:tcPr>
          <w:p w14:paraId="05E901A4">
            <w:pPr>
              <w:jc w:val="center"/>
              <w:rPr>
                <w:rFonts w:ascii="仿宋_GB2312" w:hAnsi="仿宋" w:eastAsia="仿宋_GB2312"/>
                <w:color w:val="000000"/>
                <w:sz w:val="24"/>
              </w:rPr>
            </w:pPr>
          </w:p>
        </w:tc>
        <w:tc>
          <w:tcPr>
            <w:tcW w:w="1660" w:type="dxa"/>
            <w:vAlign w:val="center"/>
          </w:tcPr>
          <w:p w14:paraId="56F09DC2">
            <w:pPr>
              <w:jc w:val="center"/>
              <w:rPr>
                <w:rFonts w:ascii="仿宋_GB2312" w:hAnsi="仿宋" w:eastAsia="仿宋_GB2312"/>
                <w:color w:val="000000"/>
                <w:sz w:val="24"/>
              </w:rPr>
            </w:pPr>
          </w:p>
        </w:tc>
        <w:tc>
          <w:tcPr>
            <w:tcW w:w="1362" w:type="dxa"/>
            <w:vAlign w:val="center"/>
          </w:tcPr>
          <w:p w14:paraId="67E1099E">
            <w:pPr>
              <w:jc w:val="center"/>
              <w:rPr>
                <w:rFonts w:ascii="仿宋_GB2312" w:hAnsi="仿宋" w:eastAsia="仿宋_GB2312"/>
                <w:color w:val="000000"/>
                <w:sz w:val="24"/>
              </w:rPr>
            </w:pPr>
          </w:p>
        </w:tc>
        <w:tc>
          <w:tcPr>
            <w:tcW w:w="1511" w:type="dxa"/>
            <w:gridSpan w:val="2"/>
            <w:vAlign w:val="center"/>
          </w:tcPr>
          <w:p w14:paraId="3F3AF30D">
            <w:pPr>
              <w:jc w:val="center"/>
              <w:rPr>
                <w:rFonts w:ascii="仿宋_GB2312" w:hAnsi="仿宋" w:eastAsia="仿宋_GB2312"/>
                <w:color w:val="000000"/>
                <w:sz w:val="24"/>
              </w:rPr>
            </w:pPr>
          </w:p>
        </w:tc>
        <w:tc>
          <w:tcPr>
            <w:tcW w:w="2425" w:type="dxa"/>
            <w:vAlign w:val="center"/>
          </w:tcPr>
          <w:p w14:paraId="538B0ED7">
            <w:pPr>
              <w:jc w:val="center"/>
              <w:rPr>
                <w:rFonts w:ascii="仿宋_GB2312" w:hAnsi="仿宋" w:eastAsia="仿宋_GB2312"/>
                <w:color w:val="000000"/>
                <w:sz w:val="24"/>
              </w:rPr>
            </w:pPr>
          </w:p>
        </w:tc>
      </w:tr>
      <w:tr w14:paraId="2F15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62" w:type="dxa"/>
            <w:gridSpan w:val="8"/>
            <w:shd w:val="clear" w:color="auto" w:fill="D7D7D7" w:themeFill="background1" w:themeFillShade="D8"/>
            <w:vAlign w:val="center"/>
          </w:tcPr>
          <w:p w14:paraId="609429D3">
            <w:pPr>
              <w:snapToGrid w:val="0"/>
              <w:jc w:val="center"/>
              <w:rPr>
                <w:rFonts w:ascii="仿宋_GB2312" w:hAnsi="仿宋" w:eastAsia="仿宋_GB2312"/>
                <w:color w:val="000000"/>
                <w:sz w:val="24"/>
              </w:rPr>
            </w:pPr>
            <w:r>
              <w:rPr>
                <w:rFonts w:hint="eastAsia" w:ascii="黑体" w:hAnsi="黑体" w:eastAsia="黑体" w:cs="黑体"/>
                <w:bCs/>
                <w:color w:val="000000"/>
                <w:sz w:val="24"/>
              </w:rPr>
              <w:t>合作需求</w:t>
            </w:r>
          </w:p>
        </w:tc>
      </w:tr>
      <w:tr w14:paraId="7401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4" w:type="dxa"/>
            <w:gridSpan w:val="3"/>
            <w:vAlign w:val="center"/>
          </w:tcPr>
          <w:p w14:paraId="62293703">
            <w:pPr>
              <w:jc w:val="center"/>
              <w:rPr>
                <w:rFonts w:ascii="仿宋_GB2312" w:hAnsi="仿宋" w:eastAsia="仿宋_GB2312"/>
                <w:b/>
                <w:color w:val="000000"/>
                <w:sz w:val="24"/>
              </w:rPr>
            </w:pPr>
            <w:r>
              <w:rPr>
                <w:rFonts w:hint="eastAsia" w:ascii="仿宋_GB2312" w:hAnsi="仿宋" w:eastAsia="仿宋_GB2312"/>
                <w:b/>
                <w:color w:val="000000"/>
                <w:sz w:val="24"/>
              </w:rPr>
              <w:t>培训人数</w:t>
            </w:r>
          </w:p>
        </w:tc>
        <w:tc>
          <w:tcPr>
            <w:tcW w:w="6958" w:type="dxa"/>
            <w:gridSpan w:val="5"/>
            <w:vAlign w:val="center"/>
          </w:tcPr>
          <w:p w14:paraId="62305A36">
            <w:pPr>
              <w:rPr>
                <w:rFonts w:ascii="仿宋_GB2312" w:hAnsi="仿宋" w:eastAsia="仿宋_GB2312"/>
                <w:b/>
                <w:color w:val="000000"/>
                <w:sz w:val="24"/>
              </w:rPr>
            </w:pPr>
            <w:r>
              <w:rPr>
                <w:rFonts w:hint="eastAsia" w:ascii="仿宋_GB2312" w:hAnsi="仿宋" w:eastAsia="仿宋_GB2312"/>
                <w:b/>
                <w:color w:val="000000"/>
                <w:sz w:val="24"/>
              </w:rPr>
              <w:t xml:space="preserve">     人</w:t>
            </w:r>
          </w:p>
        </w:tc>
      </w:tr>
      <w:tr w14:paraId="4CBF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4" w:type="dxa"/>
            <w:gridSpan w:val="3"/>
            <w:vAlign w:val="center"/>
          </w:tcPr>
          <w:p w14:paraId="7E86AA0F">
            <w:pPr>
              <w:jc w:val="center"/>
              <w:rPr>
                <w:rFonts w:ascii="黑体" w:hAnsi="黑体" w:eastAsia="黑体" w:cs="黑体"/>
                <w:bCs/>
                <w:color w:val="000000"/>
                <w:sz w:val="24"/>
              </w:rPr>
            </w:pPr>
            <w:r>
              <w:rPr>
                <w:rFonts w:hint="eastAsia" w:ascii="仿宋_GB2312" w:hAnsi="仿宋" w:eastAsia="仿宋_GB2312"/>
                <w:b/>
                <w:color w:val="000000"/>
                <w:sz w:val="24"/>
              </w:rPr>
              <w:t>开班时间</w:t>
            </w:r>
          </w:p>
        </w:tc>
        <w:tc>
          <w:tcPr>
            <w:tcW w:w="6958" w:type="dxa"/>
            <w:gridSpan w:val="5"/>
            <w:vAlign w:val="center"/>
          </w:tcPr>
          <w:p w14:paraId="0F3704CD">
            <w:pPr>
              <w:rPr>
                <w:rFonts w:ascii="黑体" w:hAnsi="黑体" w:eastAsia="黑体" w:cs="黑体"/>
                <w:bCs/>
                <w:color w:val="000000"/>
                <w:sz w:val="24"/>
              </w:rPr>
            </w:pPr>
            <w:r>
              <w:rPr>
                <w:rFonts w:hint="eastAsia" w:ascii="黑体" w:hAnsi="黑体" w:eastAsia="黑体" w:cs="黑体"/>
                <w:bCs/>
                <w:color w:val="000000"/>
                <w:sz w:val="24"/>
              </w:rPr>
              <w:t xml:space="preserve">     年    月   日</w:t>
            </w:r>
          </w:p>
        </w:tc>
      </w:tr>
      <w:tr w14:paraId="77F67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4" w:type="dxa"/>
            <w:gridSpan w:val="3"/>
            <w:vAlign w:val="center"/>
          </w:tcPr>
          <w:p w14:paraId="7A666345">
            <w:pPr>
              <w:jc w:val="center"/>
              <w:rPr>
                <w:rFonts w:ascii="黑体" w:hAnsi="黑体" w:eastAsia="黑体" w:cs="黑体"/>
                <w:bCs/>
                <w:color w:val="000000"/>
                <w:sz w:val="24"/>
              </w:rPr>
            </w:pPr>
            <w:r>
              <w:rPr>
                <w:rFonts w:hint="eastAsia" w:ascii="仿宋_GB2312" w:hAnsi="仿宋" w:eastAsia="仿宋_GB2312"/>
                <w:b/>
                <w:color w:val="000000"/>
                <w:sz w:val="24"/>
              </w:rPr>
              <w:t>结束时间</w:t>
            </w:r>
          </w:p>
        </w:tc>
        <w:tc>
          <w:tcPr>
            <w:tcW w:w="6958" w:type="dxa"/>
            <w:gridSpan w:val="5"/>
            <w:vAlign w:val="center"/>
          </w:tcPr>
          <w:p w14:paraId="44FB4E45">
            <w:pPr>
              <w:rPr>
                <w:rFonts w:ascii="黑体" w:hAnsi="黑体" w:eastAsia="黑体" w:cs="黑体"/>
                <w:bCs/>
                <w:color w:val="000000"/>
                <w:sz w:val="24"/>
              </w:rPr>
            </w:pPr>
            <w:r>
              <w:rPr>
                <w:rFonts w:hint="eastAsia" w:ascii="黑体" w:hAnsi="黑体" w:eastAsia="黑体" w:cs="黑体"/>
                <w:bCs/>
                <w:color w:val="000000"/>
                <w:sz w:val="24"/>
              </w:rPr>
              <w:t xml:space="preserve">     年    月   日</w:t>
            </w:r>
          </w:p>
        </w:tc>
      </w:tr>
      <w:tr w14:paraId="3161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62" w:type="dxa"/>
            <w:gridSpan w:val="8"/>
            <w:shd w:val="clear" w:color="auto" w:fill="D7D7D7" w:themeFill="background1" w:themeFillShade="D8"/>
            <w:vAlign w:val="center"/>
          </w:tcPr>
          <w:p w14:paraId="466BD1EC">
            <w:pPr>
              <w:jc w:val="center"/>
              <w:rPr>
                <w:rFonts w:ascii="仿宋_GB2312" w:hAnsi="仿宋" w:eastAsia="仿宋_GB2312"/>
                <w:color w:val="000000"/>
                <w:sz w:val="24"/>
              </w:rPr>
            </w:pPr>
            <w:r>
              <w:rPr>
                <w:rFonts w:hint="eastAsia" w:ascii="黑体" w:hAnsi="黑体" w:eastAsia="黑体" w:cs="黑体"/>
                <w:bCs/>
                <w:color w:val="000000"/>
                <w:sz w:val="24"/>
              </w:rPr>
              <w:t>单位（部门）意见</w:t>
            </w:r>
          </w:p>
        </w:tc>
      </w:tr>
      <w:tr w14:paraId="478E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10262" w:type="dxa"/>
            <w:gridSpan w:val="8"/>
            <w:vAlign w:val="center"/>
          </w:tcPr>
          <w:p w14:paraId="746F07F9">
            <w:pPr>
              <w:jc w:val="center"/>
              <w:rPr>
                <w:rFonts w:ascii="仿宋_GB2312" w:hAnsi="宋体" w:eastAsia="仿宋_GB2312" w:cs="宋体"/>
                <w:b/>
                <w:kern w:val="0"/>
                <w:sz w:val="24"/>
              </w:rPr>
            </w:pPr>
          </w:p>
          <w:p w14:paraId="6291C208">
            <w:pPr>
              <w:snapToGrid w:val="0"/>
              <w:jc w:val="left"/>
              <w:rPr>
                <w:rFonts w:ascii="Times New Roman" w:hAnsi="Times New Roman" w:eastAsia="仿宋_GB2312" w:cs="Times New Roman"/>
                <w:b/>
                <w:sz w:val="24"/>
              </w:rPr>
            </w:pPr>
            <w:r>
              <w:rPr>
                <w:rFonts w:ascii="Times New Roman" w:hAnsi="Times New Roman" w:eastAsia="仿宋_GB2312" w:cs="Times New Roman"/>
                <w:bCs/>
                <w:sz w:val="24"/>
              </w:rPr>
              <w:t xml:space="preserve"> </w:t>
            </w:r>
            <w:r>
              <w:rPr>
                <w:rFonts w:hint="eastAsia" w:ascii="Times New Roman" w:hAnsi="Times New Roman" w:eastAsia="仿宋_GB2312" w:cs="Times New Roman"/>
                <w:bCs/>
                <w:sz w:val="24"/>
              </w:rPr>
              <w:t xml:space="preserve"> </w:t>
            </w:r>
            <w:r>
              <w:rPr>
                <w:rFonts w:ascii="Times New Roman" w:hAnsi="Times New Roman" w:eastAsia="仿宋_GB2312" w:cs="Times New Roman"/>
                <w:bCs/>
                <w:sz w:val="24"/>
              </w:rPr>
              <w:t xml:space="preserve"> </w:t>
            </w:r>
            <w:r>
              <w:rPr>
                <w:rFonts w:hint="eastAsia" w:ascii="Times New Roman" w:hAnsi="Times New Roman" w:eastAsia="仿宋_GB2312" w:cs="Times New Roman"/>
                <w:bCs/>
                <w:sz w:val="24"/>
              </w:rPr>
              <w:t xml:space="preserve">                                                            </w:t>
            </w:r>
            <w:r>
              <w:rPr>
                <w:rFonts w:hint="eastAsia" w:ascii="Times New Roman" w:hAnsi="Times New Roman" w:eastAsia="仿宋_GB2312" w:cs="Times New Roman"/>
                <w:b/>
                <w:sz w:val="24"/>
              </w:rPr>
              <w:t>单位盖章</w:t>
            </w:r>
          </w:p>
          <w:p w14:paraId="0CCDA060">
            <w:pPr>
              <w:snapToGrid w:val="0"/>
              <w:jc w:val="left"/>
              <w:rPr>
                <w:rFonts w:ascii="仿宋_GB2312" w:hAnsi="宋体" w:eastAsia="仿宋_GB2312" w:cs="宋体"/>
                <w:b/>
                <w:kern w:val="0"/>
                <w:sz w:val="24"/>
              </w:rPr>
            </w:pPr>
            <w:r>
              <w:rPr>
                <w:rFonts w:ascii="Times New Roman" w:hAnsi="Times New Roman" w:eastAsia="仿宋_GB2312" w:cs="Times New Roman"/>
                <w:b/>
                <w:sz w:val="24"/>
              </w:rPr>
              <w:t xml:space="preserve">                               </w:t>
            </w:r>
            <w:r>
              <w:rPr>
                <w:rFonts w:hint="eastAsia" w:ascii="Times New Roman" w:hAnsi="Times New Roman" w:eastAsia="仿宋_GB2312" w:cs="Times New Roman"/>
                <w:b/>
                <w:sz w:val="24"/>
              </w:rPr>
              <w:t xml:space="preserve">                               </w:t>
            </w:r>
            <w:r>
              <w:rPr>
                <w:rFonts w:ascii="Times New Roman" w:hAnsi="Times New Roman" w:eastAsia="仿宋_GB2312" w:cs="Times New Roman"/>
                <w:b/>
                <w:sz w:val="24"/>
              </w:rPr>
              <w:t>年   月   日</w:t>
            </w:r>
          </w:p>
        </w:tc>
      </w:tr>
      <w:tr w14:paraId="41E4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5" w:hRule="atLeast"/>
          <w:jc w:val="center"/>
        </w:trPr>
        <w:tc>
          <w:tcPr>
            <w:tcW w:w="627" w:type="dxa"/>
            <w:vAlign w:val="center"/>
          </w:tcPr>
          <w:p w14:paraId="3540D272">
            <w:pPr>
              <w:jc w:val="center"/>
              <w:rPr>
                <w:rFonts w:ascii="Times New Roman" w:hAnsi="Times New Roman" w:eastAsia="仿宋_GB2312" w:cs="Times New Roman"/>
                <w:b/>
                <w:bCs/>
                <w:sz w:val="24"/>
              </w:rPr>
            </w:pPr>
            <w:r>
              <w:rPr>
                <w:rFonts w:ascii="Times New Roman" w:hAnsi="Times New Roman" w:eastAsia="仿宋_GB2312" w:cs="Times New Roman"/>
                <w:b/>
                <w:bCs/>
                <w:sz w:val="24"/>
              </w:rPr>
              <w:t>汇</w:t>
            </w:r>
          </w:p>
          <w:p w14:paraId="12D63AAE">
            <w:pPr>
              <w:jc w:val="center"/>
              <w:rPr>
                <w:rFonts w:ascii="Times New Roman" w:hAnsi="Times New Roman" w:eastAsia="仿宋_GB2312" w:cs="Times New Roman"/>
                <w:b/>
                <w:bCs/>
                <w:sz w:val="24"/>
              </w:rPr>
            </w:pPr>
            <w:r>
              <w:rPr>
                <w:rFonts w:ascii="Times New Roman" w:hAnsi="Times New Roman" w:eastAsia="仿宋_GB2312" w:cs="Times New Roman"/>
                <w:b/>
                <w:bCs/>
                <w:sz w:val="24"/>
              </w:rPr>
              <w:t>款</w:t>
            </w:r>
          </w:p>
          <w:p w14:paraId="3F95E1D4">
            <w:pPr>
              <w:jc w:val="center"/>
              <w:rPr>
                <w:rFonts w:ascii="Times New Roman" w:hAnsi="Times New Roman" w:eastAsia="仿宋_GB2312" w:cs="Times New Roman"/>
                <w:b/>
                <w:bCs/>
                <w:sz w:val="24"/>
              </w:rPr>
            </w:pPr>
            <w:r>
              <w:rPr>
                <w:rFonts w:ascii="Times New Roman" w:hAnsi="Times New Roman" w:eastAsia="仿宋_GB2312" w:cs="Times New Roman"/>
                <w:b/>
                <w:bCs/>
                <w:sz w:val="24"/>
              </w:rPr>
              <w:t>信</w:t>
            </w:r>
          </w:p>
          <w:p w14:paraId="740559D4">
            <w:pPr>
              <w:snapToGrid w:val="0"/>
              <w:jc w:val="center"/>
              <w:rPr>
                <w:rFonts w:ascii="Times New Roman" w:hAnsi="Times New Roman" w:eastAsia="仿宋_GB2312" w:cs="Times New Roman"/>
                <w:b/>
                <w:sz w:val="24"/>
              </w:rPr>
            </w:pPr>
            <w:r>
              <w:rPr>
                <w:rFonts w:ascii="Times New Roman" w:hAnsi="Times New Roman" w:eastAsia="仿宋_GB2312" w:cs="Times New Roman"/>
                <w:b/>
                <w:bCs/>
                <w:sz w:val="24"/>
              </w:rPr>
              <w:t>息</w:t>
            </w:r>
          </w:p>
        </w:tc>
        <w:tc>
          <w:tcPr>
            <w:tcW w:w="5699" w:type="dxa"/>
            <w:gridSpan w:val="4"/>
            <w:vAlign w:val="center"/>
          </w:tcPr>
          <w:p w14:paraId="0C5415BA">
            <w:pPr>
              <w:pStyle w:val="12"/>
              <w:snapToGrid w:val="0"/>
              <w:spacing w:line="360" w:lineRule="exact"/>
              <w:ind w:firstLine="0" w:firstLineChars="0"/>
              <w:rPr>
                <w:rFonts w:ascii="Times New Roman" w:hAnsi="Times New Roman"/>
                <w:color w:val="auto"/>
              </w:rPr>
            </w:pPr>
            <w:r>
              <w:rPr>
                <w:rFonts w:ascii="Times New Roman" w:hAnsi="Times New Roman"/>
                <w:color w:val="auto"/>
              </w:rPr>
              <w:t>收款单位：国家教育行政学院</w:t>
            </w:r>
          </w:p>
          <w:p w14:paraId="10D22FDA">
            <w:pPr>
              <w:pStyle w:val="12"/>
              <w:snapToGrid w:val="0"/>
              <w:spacing w:line="360" w:lineRule="exact"/>
              <w:ind w:firstLine="0" w:firstLineChars="0"/>
              <w:rPr>
                <w:rFonts w:ascii="Times New Roman" w:hAnsi="Times New Roman"/>
                <w:color w:val="auto"/>
              </w:rPr>
            </w:pPr>
            <w:r>
              <w:rPr>
                <w:rFonts w:ascii="Times New Roman" w:hAnsi="Times New Roman"/>
                <w:color w:val="auto"/>
              </w:rPr>
              <w:t>地址电话：北京市大兴区清源北路8号010-69248888</w:t>
            </w:r>
          </w:p>
          <w:p w14:paraId="6A828945">
            <w:pPr>
              <w:pStyle w:val="12"/>
              <w:snapToGrid w:val="0"/>
              <w:spacing w:line="360" w:lineRule="exact"/>
              <w:ind w:firstLine="0" w:firstLineChars="0"/>
              <w:rPr>
                <w:rFonts w:ascii="Times New Roman" w:hAnsi="Times New Roman"/>
                <w:color w:val="auto"/>
              </w:rPr>
            </w:pPr>
            <w:r>
              <w:rPr>
                <w:rFonts w:ascii="Times New Roman" w:hAnsi="Times New Roman"/>
                <w:color w:val="auto"/>
              </w:rPr>
              <w:t>开户银行：工行北京体育场支行</w:t>
            </w:r>
          </w:p>
          <w:p w14:paraId="2CD91C6C">
            <w:pPr>
              <w:pStyle w:val="12"/>
              <w:snapToGrid w:val="0"/>
              <w:spacing w:line="360" w:lineRule="exact"/>
              <w:ind w:firstLine="0" w:firstLineChars="0"/>
              <w:rPr>
                <w:rFonts w:ascii="Times New Roman" w:hAnsi="Times New Roman"/>
                <w:color w:val="auto"/>
              </w:rPr>
            </w:pPr>
            <w:r>
              <w:rPr>
                <w:rFonts w:ascii="Times New Roman" w:hAnsi="Times New Roman"/>
                <w:color w:val="auto"/>
              </w:rPr>
              <w:t>账号：0200053009014409667</w:t>
            </w:r>
          </w:p>
          <w:p w14:paraId="2024147B">
            <w:pPr>
              <w:pStyle w:val="12"/>
              <w:snapToGrid w:val="0"/>
              <w:spacing w:line="360" w:lineRule="exact"/>
              <w:ind w:firstLine="0" w:firstLineChars="0"/>
              <w:rPr>
                <w:rFonts w:ascii="Times New Roman" w:hAnsi="Times New Roman"/>
                <w:color w:val="auto"/>
              </w:rPr>
            </w:pPr>
            <w:r>
              <w:rPr>
                <w:rFonts w:ascii="Times New Roman" w:hAnsi="Times New Roman"/>
                <w:color w:val="auto"/>
              </w:rPr>
              <w:t>联行号：102100005307</w:t>
            </w:r>
          </w:p>
          <w:p w14:paraId="233283D5">
            <w:pPr>
              <w:pStyle w:val="12"/>
              <w:snapToGrid w:val="0"/>
              <w:spacing w:line="360" w:lineRule="exact"/>
              <w:ind w:firstLine="0" w:firstLineChars="0"/>
              <w:jc w:val="left"/>
              <w:rPr>
                <w:rFonts w:ascii="Times New Roman" w:hAnsi="Times New Roman"/>
                <w:color w:val="auto"/>
              </w:rPr>
            </w:pPr>
            <w:r>
              <w:rPr>
                <w:rFonts w:ascii="Times New Roman" w:hAnsi="Times New Roman"/>
                <w:color w:val="auto"/>
              </w:rPr>
              <w:t>汇款方式：单位汇款，请直接汇入对公账户；个人对公汇款，请在备注中注明单位名称。</w:t>
            </w:r>
          </w:p>
          <w:p w14:paraId="63F8515A">
            <w:pPr>
              <w:snapToGrid w:val="0"/>
              <w:spacing w:line="360" w:lineRule="exact"/>
              <w:rPr>
                <w:rFonts w:ascii="Times New Roman" w:hAnsi="Times New Roman" w:eastAsia="仿宋_GB2312" w:cs="Times New Roman"/>
                <w:b/>
                <w:bCs/>
                <w:sz w:val="24"/>
              </w:rPr>
            </w:pPr>
            <w:r>
              <w:rPr>
                <w:rFonts w:hint="eastAsia" w:ascii="仿宋_GB2312" w:hAnsi="仿宋_GB2312" w:eastAsia="仿宋_GB2312" w:cs="仿宋_GB2312"/>
                <w:sz w:val="24"/>
              </w:rPr>
              <w:t>请在汇款时说明：</w:t>
            </w:r>
            <w:r>
              <w:rPr>
                <w:rFonts w:hint="eastAsia" w:ascii="仿宋_GB2312" w:hAnsi="仿宋_GB2312" w:eastAsia="仿宋_GB2312" w:cs="仿宋_GB2312"/>
                <w:b/>
                <w:bCs/>
                <w:sz w:val="24"/>
              </w:rPr>
              <w:t>高校教师教学能力专题培训</w:t>
            </w:r>
          </w:p>
        </w:tc>
        <w:tc>
          <w:tcPr>
            <w:tcW w:w="566" w:type="dxa"/>
            <w:vAlign w:val="center"/>
          </w:tcPr>
          <w:p w14:paraId="4855D4C5">
            <w:pPr>
              <w:snapToGrid w:val="0"/>
              <w:jc w:val="center"/>
            </w:pPr>
            <w:r>
              <w:rPr>
                <w:rFonts w:ascii="Times New Roman" w:hAnsi="Times New Roman" w:eastAsia="仿宋_GB2312" w:cs="Times New Roman"/>
                <w:b/>
                <w:bCs/>
                <w:sz w:val="24"/>
              </w:rPr>
              <w:t>开票信息</w:t>
            </w:r>
          </w:p>
        </w:tc>
        <w:tc>
          <w:tcPr>
            <w:tcW w:w="3370" w:type="dxa"/>
            <w:gridSpan w:val="2"/>
            <w:vAlign w:val="center"/>
          </w:tcPr>
          <w:p w14:paraId="1FD052B3">
            <w:pPr>
              <w:rPr>
                <w:rFonts w:ascii="Times New Roman" w:hAnsi="Times New Roman" w:eastAsia="仿宋_GB2312" w:cs="Times New Roman"/>
                <w:sz w:val="24"/>
              </w:rPr>
            </w:pPr>
            <w:r>
              <w:rPr>
                <w:rFonts w:ascii="Times New Roman" w:hAnsi="Times New Roman" w:eastAsia="仿宋_GB2312" w:cs="Times New Roman"/>
                <w:sz w:val="24"/>
              </w:rPr>
              <w:t>发票抬头</w:t>
            </w:r>
            <w:r>
              <w:rPr>
                <w:rFonts w:hint="eastAsia" w:ascii="Times New Roman" w:hAnsi="Times New Roman" w:eastAsia="仿宋_GB2312" w:cs="Times New Roman"/>
                <w:sz w:val="24"/>
              </w:rPr>
              <w:t>：</w:t>
            </w:r>
          </w:p>
          <w:p w14:paraId="16015B4C">
            <w:pPr>
              <w:keepNext/>
              <w:keepLines/>
              <w:outlineLvl w:val="0"/>
              <w:rPr>
                <w:rFonts w:ascii="Times New Roman" w:hAnsi="Times New Roman" w:eastAsia="仿宋_GB2312" w:cs="Times New Roman"/>
                <w:b/>
                <w:bCs/>
                <w:kern w:val="44"/>
                <w:sz w:val="24"/>
              </w:rPr>
            </w:pPr>
          </w:p>
          <w:p w14:paraId="4D1823E9">
            <w:pPr>
              <w:rPr>
                <w:rFonts w:ascii="Times New Roman" w:hAnsi="Times New Roman" w:eastAsia="仿宋_GB2312" w:cs="Times New Roman"/>
                <w:sz w:val="24"/>
              </w:rPr>
            </w:pPr>
            <w:r>
              <w:rPr>
                <w:rFonts w:ascii="Times New Roman" w:hAnsi="Times New Roman" w:eastAsia="仿宋_GB2312" w:cs="Times New Roman"/>
                <w:sz w:val="24"/>
              </w:rPr>
              <w:t>纳税人识别号：</w:t>
            </w:r>
          </w:p>
          <w:p w14:paraId="32268F6A">
            <w:pPr>
              <w:keepNext/>
              <w:keepLines/>
              <w:outlineLvl w:val="0"/>
              <w:rPr>
                <w:rFonts w:ascii="Times New Roman" w:hAnsi="Times New Roman" w:eastAsia="仿宋_GB2312" w:cs="Times New Roman"/>
                <w:b/>
                <w:bCs/>
                <w:kern w:val="44"/>
                <w:sz w:val="24"/>
              </w:rPr>
            </w:pPr>
          </w:p>
          <w:p w14:paraId="0C58B352">
            <w:pPr>
              <w:rPr>
                <w:rFonts w:ascii="Times New Roman" w:hAnsi="Times New Roman" w:eastAsia="仿宋_GB2312" w:cs="Times New Roman"/>
                <w:b/>
                <w:sz w:val="24"/>
              </w:rPr>
            </w:pPr>
            <w:r>
              <w:rPr>
                <w:rFonts w:ascii="Times New Roman" w:hAnsi="Times New Roman" w:eastAsia="仿宋_GB2312" w:cs="Times New Roman"/>
                <w:sz w:val="24"/>
              </w:rPr>
              <w:t>开票金额：</w:t>
            </w:r>
          </w:p>
        </w:tc>
      </w:tr>
    </w:tbl>
    <w:p w14:paraId="65E5DAF5">
      <w:pPr>
        <w:spacing w:before="156" w:beforeLines="50"/>
        <w:rPr>
          <w:rFonts w:ascii="Times New Roman" w:hAnsi="Times New Roman" w:eastAsia="仿宋_GB2312" w:cs="Times New Roman"/>
          <w:sz w:val="30"/>
          <w:szCs w:val="30"/>
        </w:rPr>
      </w:pPr>
      <w:r>
        <w:rPr>
          <w:rFonts w:ascii="楷体" w:hAnsi="楷体" w:eastAsia="楷体" w:cs="Times New Roman"/>
          <w:sz w:val="24"/>
        </w:rPr>
        <w:t>说明：请参训单位认真填写此表，与国家教育行政学院联系，以便尽快安排培训。</w:t>
      </w: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FD18EFB5-9CD8-4943-A2CD-8C8C7F0675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4D47BA33-1DE2-48DC-961B-6E92B2C7F4BB}"/>
  </w:font>
  <w:font w:name="方正小标宋简体">
    <w:panose1 w:val="03000509000000000000"/>
    <w:charset w:val="86"/>
    <w:family w:val="script"/>
    <w:pitch w:val="default"/>
    <w:sig w:usb0="00000001" w:usb1="080E0000" w:usb2="00000000" w:usb3="00000000" w:csb0="00040000" w:csb1="00000000"/>
    <w:embedRegular r:id="rId3" w:fontKey="{427BB6F7-4A9B-42BA-BC08-9BB7AB1ECC6B}"/>
  </w:font>
  <w:font w:name="华文中宋">
    <w:panose1 w:val="02010600040101010101"/>
    <w:charset w:val="86"/>
    <w:family w:val="auto"/>
    <w:pitch w:val="default"/>
    <w:sig w:usb0="00000287" w:usb1="080F0000" w:usb2="00000000" w:usb3="00000000" w:csb0="0004009F" w:csb1="DFD70000"/>
    <w:embedRegular r:id="rId4" w:fontKey="{8637CD07-7C28-4DEF-A882-015C640C48BF}"/>
  </w:font>
  <w:font w:name="楷体">
    <w:panose1 w:val="02010609060101010101"/>
    <w:charset w:val="86"/>
    <w:family w:val="modern"/>
    <w:pitch w:val="default"/>
    <w:sig w:usb0="800002BF" w:usb1="38CF7CFA" w:usb2="00000016" w:usb3="00000000" w:csb0="00040001" w:csb1="00000000"/>
    <w:embedRegular r:id="rId5" w:fontKey="{8AE61212-22B5-40DA-9019-1E400D484D67}"/>
  </w:font>
  <w:font w:name="仿宋">
    <w:panose1 w:val="02010609060101010101"/>
    <w:charset w:val="86"/>
    <w:family w:val="modern"/>
    <w:pitch w:val="default"/>
    <w:sig w:usb0="800002BF" w:usb1="38CF7CFA" w:usb2="00000016" w:usb3="00000000" w:csb0="00040001" w:csb1="00000000"/>
    <w:embedRegular r:id="rId6" w:fontKey="{28B26D13-08D7-4BDB-8B28-BF30556330CA}"/>
  </w:font>
  <w:font w:name="方正仿宋_GBK">
    <w:panose1 w:val="03000509000000000000"/>
    <w:charset w:val="86"/>
    <w:family w:val="script"/>
    <w:pitch w:val="default"/>
    <w:sig w:usb0="00000001" w:usb1="080E0000" w:usb2="00000000" w:usb3="00000000" w:csb0="00040000" w:csb1="00000000"/>
    <w:embedRegular r:id="rId7" w:fontKey="{EEFF86BC-108B-4795-8CDE-280D9F5A90B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79C3B">
    <w:pPr>
      <w:pStyle w:val="5"/>
      <w:tabs>
        <w:tab w:val="left" w:pos="4836"/>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94F574">
                          <w:pPr>
                            <w:pStyle w:val="5"/>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D94F574">
                    <w:pPr>
                      <w:pStyle w:val="5"/>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1BF17">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BB90B">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78BB90B">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2E8DE"/>
    <w:multiLevelType w:val="singleLevel"/>
    <w:tmpl w:val="3672E8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D10928"/>
    <w:rsid w:val="001A0054"/>
    <w:rsid w:val="001A0D04"/>
    <w:rsid w:val="003475F8"/>
    <w:rsid w:val="007D7084"/>
    <w:rsid w:val="00907F1B"/>
    <w:rsid w:val="00AC78DC"/>
    <w:rsid w:val="00AE2311"/>
    <w:rsid w:val="00B207C5"/>
    <w:rsid w:val="00D10928"/>
    <w:rsid w:val="00D1666F"/>
    <w:rsid w:val="00E76700"/>
    <w:rsid w:val="00E951DB"/>
    <w:rsid w:val="00F32C74"/>
    <w:rsid w:val="017A4461"/>
    <w:rsid w:val="035419B5"/>
    <w:rsid w:val="03EC7071"/>
    <w:rsid w:val="0466617C"/>
    <w:rsid w:val="05D56073"/>
    <w:rsid w:val="096239DC"/>
    <w:rsid w:val="09B305FC"/>
    <w:rsid w:val="0CAF4652"/>
    <w:rsid w:val="0CCE586A"/>
    <w:rsid w:val="0EAA11F9"/>
    <w:rsid w:val="0F73057A"/>
    <w:rsid w:val="11C94FB1"/>
    <w:rsid w:val="133D296F"/>
    <w:rsid w:val="143B749D"/>
    <w:rsid w:val="15CC34C7"/>
    <w:rsid w:val="166303FF"/>
    <w:rsid w:val="1AF731DA"/>
    <w:rsid w:val="1BA1210E"/>
    <w:rsid w:val="1BBD4DAC"/>
    <w:rsid w:val="1C5C1E2D"/>
    <w:rsid w:val="1CEA474F"/>
    <w:rsid w:val="20261280"/>
    <w:rsid w:val="21116C79"/>
    <w:rsid w:val="25112FDF"/>
    <w:rsid w:val="25E64D66"/>
    <w:rsid w:val="25FA56E6"/>
    <w:rsid w:val="262F241A"/>
    <w:rsid w:val="26351451"/>
    <w:rsid w:val="267201A0"/>
    <w:rsid w:val="271D5DF8"/>
    <w:rsid w:val="2CE33201"/>
    <w:rsid w:val="2E436D1E"/>
    <w:rsid w:val="2FDD3057"/>
    <w:rsid w:val="2FEBA0ED"/>
    <w:rsid w:val="2FF02D1D"/>
    <w:rsid w:val="34B31071"/>
    <w:rsid w:val="353204DE"/>
    <w:rsid w:val="354E2B93"/>
    <w:rsid w:val="356154A3"/>
    <w:rsid w:val="360A79BD"/>
    <w:rsid w:val="362958EA"/>
    <w:rsid w:val="36A84D19"/>
    <w:rsid w:val="3707072E"/>
    <w:rsid w:val="382112CD"/>
    <w:rsid w:val="3A646ACA"/>
    <w:rsid w:val="3C9F5E96"/>
    <w:rsid w:val="3E4E35F2"/>
    <w:rsid w:val="3E55588C"/>
    <w:rsid w:val="40711BC7"/>
    <w:rsid w:val="422A6E4C"/>
    <w:rsid w:val="43E868AA"/>
    <w:rsid w:val="43EE5B8C"/>
    <w:rsid w:val="444D2A4C"/>
    <w:rsid w:val="44761817"/>
    <w:rsid w:val="4564509B"/>
    <w:rsid w:val="4591274F"/>
    <w:rsid w:val="475C38A5"/>
    <w:rsid w:val="4B0B1A50"/>
    <w:rsid w:val="4BF911AB"/>
    <w:rsid w:val="51B43CB3"/>
    <w:rsid w:val="525B0CE2"/>
    <w:rsid w:val="538D7E83"/>
    <w:rsid w:val="53C57C71"/>
    <w:rsid w:val="59815895"/>
    <w:rsid w:val="5AF820D3"/>
    <w:rsid w:val="5B0875C2"/>
    <w:rsid w:val="5C152AA8"/>
    <w:rsid w:val="5E7447B1"/>
    <w:rsid w:val="5F63134A"/>
    <w:rsid w:val="60E96A11"/>
    <w:rsid w:val="62F73EA8"/>
    <w:rsid w:val="63DA2816"/>
    <w:rsid w:val="64064F3B"/>
    <w:rsid w:val="645E3B5C"/>
    <w:rsid w:val="694F1A58"/>
    <w:rsid w:val="699C1DD1"/>
    <w:rsid w:val="69BF7787"/>
    <w:rsid w:val="6B9035A5"/>
    <w:rsid w:val="6BF30BFA"/>
    <w:rsid w:val="6E5B23E3"/>
    <w:rsid w:val="6E9B5FB8"/>
    <w:rsid w:val="71452083"/>
    <w:rsid w:val="743462E1"/>
    <w:rsid w:val="752968B7"/>
    <w:rsid w:val="757D2727"/>
    <w:rsid w:val="79E5A740"/>
    <w:rsid w:val="7A633373"/>
    <w:rsid w:val="7B8EDEF2"/>
    <w:rsid w:val="7DFF9141"/>
    <w:rsid w:val="7ECE5E5C"/>
    <w:rsid w:val="7FDD98FC"/>
    <w:rsid w:val="C6EC2632"/>
    <w:rsid w:val="F1F75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4"/>
    <w:basedOn w:val="1"/>
    <w:next w:val="1"/>
    <w:autoRedefine/>
    <w:unhideWhenUsed/>
    <w:qFormat/>
    <w:uiPriority w:val="0"/>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unhideWhenUsed/>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cs="Times New Roman"/>
      <w:kern w:val="0"/>
      <w:sz w:val="24"/>
    </w:rPr>
  </w:style>
  <w:style w:type="character" w:styleId="10">
    <w:name w:val="Strong"/>
    <w:basedOn w:val="9"/>
    <w:autoRedefine/>
    <w:qFormat/>
    <w:uiPriority w:val="0"/>
    <w:rPr>
      <w:b/>
    </w:rPr>
  </w:style>
  <w:style w:type="character" w:styleId="11">
    <w:name w:val="Emphasis"/>
    <w:basedOn w:val="9"/>
    <w:autoRedefine/>
    <w:qFormat/>
    <w:uiPriority w:val="0"/>
    <w:rPr>
      <w:i/>
    </w:rPr>
  </w:style>
  <w:style w:type="paragraph" w:customStyle="1" w:styleId="12">
    <w:name w:val="00正文"/>
    <w:basedOn w:val="1"/>
    <w:autoRedefine/>
    <w:qFormat/>
    <w:uiPriority w:val="0"/>
    <w:pPr>
      <w:spacing w:line="360" w:lineRule="auto"/>
      <w:ind w:firstLine="480" w:firstLineChars="200"/>
      <w:textAlignment w:val="baseline"/>
    </w:pPr>
    <w:rPr>
      <w:rFonts w:ascii="仿宋_GB2312" w:hAnsi="宋体" w:eastAsia="仿宋_GB2312" w:cs="Times New Roman"/>
      <w:color w:val="000000"/>
      <w:kern w:val="0"/>
      <w:sz w:val="24"/>
    </w:rPr>
  </w:style>
  <w:style w:type="character" w:customStyle="1" w:styleId="13">
    <w:name w:val="font131"/>
    <w:basedOn w:val="9"/>
    <w:autoRedefine/>
    <w:qFormat/>
    <w:uiPriority w:val="0"/>
    <w:rPr>
      <w:rFonts w:hint="eastAsia" w:ascii="黑体" w:hAnsi="宋体" w:eastAsia="黑体" w:cs="黑体"/>
      <w:b/>
      <w:bCs/>
      <w:color w:val="000000"/>
      <w:sz w:val="28"/>
      <w:szCs w:val="28"/>
      <w:u w:val="none"/>
    </w:rPr>
  </w:style>
  <w:style w:type="character" w:customStyle="1" w:styleId="14">
    <w:name w:val="font211"/>
    <w:basedOn w:val="9"/>
    <w:autoRedefine/>
    <w:qFormat/>
    <w:uiPriority w:val="0"/>
    <w:rPr>
      <w:rFonts w:hint="default" w:ascii="Times New Roman" w:hAnsi="Times New Roman" w:cs="Times New Roman"/>
      <w:b/>
      <w:bCs/>
      <w:color w:val="000000"/>
      <w:sz w:val="28"/>
      <w:szCs w:val="28"/>
      <w:u w:val="none"/>
    </w:rPr>
  </w:style>
  <w:style w:type="paragraph" w:styleId="1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2439</Words>
  <Characters>2593</Characters>
  <Lines>20</Lines>
  <Paragraphs>5</Paragraphs>
  <TotalTime>273</TotalTime>
  <ScaleCrop>false</ScaleCrop>
  <LinksUpToDate>false</LinksUpToDate>
  <CharactersWithSpaces>2794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2023-09-12T10:51:00Z</dcterms:created>
  <dc:creator>86138</dc:creator>
  <cp:lastModifiedBy>孙亮</cp:lastModifiedBy>
  <cp:lastPrinted>2024-09-14T03:47:03Z</cp:lastPrinted>
  <dcterms:modified xsi:type="dcterms:W3CDTF">2024-09-14T05:55:32Z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68CA4E4894254B0E8F5D88E1AABB4D0B_13</vt:lpwstr>
  </property>
</Properties>
</file>