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60"/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全国计算机等级考试</w:t>
      </w:r>
      <w:r>
        <w:rPr>
          <w:rFonts w:hint="eastAsia" w:ascii="Times New Roman" w:hAnsi="Times New Roman" w:eastAsia="方正小标宋_GBK"/>
          <w:sz w:val="52"/>
          <w:szCs w:val="52"/>
        </w:rPr>
        <w:t>（NCRE）</w:t>
      </w:r>
    </w:p>
    <w:p>
      <w:pPr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报名系统</w:t>
      </w:r>
    </w:p>
    <w:p>
      <w:pPr>
        <w:spacing w:before="312" w:beforeLines="100" w:after="312" w:afterLines="100"/>
        <w:jc w:val="center"/>
        <w:rPr>
          <w:rFonts w:ascii="Times New Roman" w:hAnsi="Times New Roman" w:eastAsia="华文行楷"/>
          <w:kern w:val="0"/>
          <w:sz w:val="84"/>
          <w:szCs w:val="84"/>
        </w:rPr>
      </w:pPr>
      <w:r>
        <w:rPr>
          <w:rFonts w:hint="eastAsia" w:ascii="Times New Roman" w:hAnsi="Times New Roman" w:eastAsia="华文行楷"/>
          <w:kern w:val="0"/>
          <w:sz w:val="84"/>
          <w:szCs w:val="84"/>
        </w:rPr>
        <w:t>考生网报</w:t>
      </w:r>
      <w:r>
        <w:rPr>
          <w:rFonts w:ascii="Times New Roman" w:hAnsi="Times New Roman" w:eastAsia="华文行楷"/>
          <w:kern w:val="0"/>
          <w:sz w:val="84"/>
          <w:szCs w:val="84"/>
        </w:rPr>
        <w:t>手册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（</w:t>
      </w:r>
      <w:r>
        <w:rPr>
          <w:rFonts w:ascii="Times New Roman" w:hAnsi="Times New Roman" w:eastAsia="汉仪中黑简"/>
          <w:sz w:val="36"/>
          <w:szCs w:val="36"/>
        </w:rPr>
        <w:t>考</w:t>
      </w:r>
      <w:r>
        <w:rPr>
          <w:rFonts w:hint="eastAsia" w:ascii="Times New Roman" w:hAnsi="Times New Roman" w:eastAsia="汉仪中黑简"/>
          <w:sz w:val="36"/>
          <w:szCs w:val="36"/>
        </w:rPr>
        <w:t>生</w:t>
      </w:r>
      <w:r>
        <w:rPr>
          <w:rFonts w:ascii="Times New Roman" w:hAnsi="Times New Roman" w:eastAsia="汉仪中黑简"/>
          <w:sz w:val="36"/>
          <w:szCs w:val="36"/>
        </w:rPr>
        <w:t>用</w:t>
      </w:r>
      <w:r>
        <w:rPr>
          <w:rFonts w:hint="eastAsia" w:ascii="Times New Roman" w:hAnsi="Times New Roman" w:eastAsia="汉仪中黑简"/>
          <w:sz w:val="36"/>
          <w:szCs w:val="36"/>
        </w:rPr>
        <w:t>）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V</w:t>
      </w:r>
      <w:r>
        <w:rPr>
          <w:rFonts w:ascii="Times New Roman" w:hAnsi="Times New Roman" w:eastAsia="汉仪中黑简"/>
          <w:sz w:val="36"/>
          <w:szCs w:val="36"/>
        </w:rPr>
        <w:t xml:space="preserve"> </w:t>
      </w:r>
      <w:r>
        <w:rPr>
          <w:rFonts w:hint="eastAsia" w:ascii="Times New Roman" w:hAnsi="Times New Roman" w:eastAsia="汉仪中黑简"/>
          <w:sz w:val="36"/>
          <w:szCs w:val="36"/>
        </w:rPr>
        <w:t>3</w:t>
      </w:r>
      <w:r>
        <w:rPr>
          <w:rFonts w:ascii="Times New Roman" w:hAnsi="Times New Roman" w:eastAsia="汉仪中黑简"/>
          <w:sz w:val="36"/>
          <w:szCs w:val="36"/>
        </w:rPr>
        <w:t>.0.7</w:t>
      </w:r>
    </w:p>
    <w:p>
      <w:pPr>
        <w:spacing w:before="6240" w:beforeLines="2000"/>
        <w:jc w:val="center"/>
        <w:rPr>
          <w:rFonts w:ascii="Times New Roman" w:hAnsi="Times New Roman" w:eastAsia="黑体"/>
          <w:sz w:val="30"/>
          <w:szCs w:val="30"/>
        </w:rPr>
      </w:pPr>
      <w:r>
        <w:rPr>
          <w:rFonts w:ascii="Times New Roman" w:hAnsi="Times New Roman" w:eastAsia="黑体"/>
          <w:sz w:val="30"/>
          <w:szCs w:val="30"/>
        </w:rPr>
        <w:t>教育部考试中心</w:t>
      </w:r>
    </w:p>
    <w:p>
      <w:pPr>
        <w:jc w:val="center"/>
        <w:rPr>
          <w:rFonts w:ascii="Times New Roman" w:hAnsi="Times New Roman" w:eastAsia="黑体"/>
          <w:sz w:val="30"/>
          <w:szCs w:val="30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黑体"/>
          <w:sz w:val="30"/>
          <w:szCs w:val="30"/>
        </w:rPr>
        <w:t>202</w:t>
      </w:r>
      <w:r>
        <w:rPr>
          <w:rFonts w:hint="eastAsia" w:ascii="Times New Roman" w:hAnsi="Times New Roman" w:eastAsia="黑体"/>
          <w:sz w:val="30"/>
          <w:szCs w:val="30"/>
        </w:rPr>
        <w:t>1</w:t>
      </w:r>
      <w:r>
        <w:rPr>
          <w:rFonts w:ascii="Times New Roman" w:hAnsi="Times New Roman" w:eastAsia="黑体"/>
          <w:sz w:val="30"/>
          <w:szCs w:val="30"/>
        </w:rPr>
        <w:t>年</w:t>
      </w:r>
      <w:r>
        <w:rPr>
          <w:rFonts w:hint="eastAsia" w:ascii="Times New Roman" w:hAnsi="Times New Roman" w:eastAsia="黑体"/>
          <w:sz w:val="30"/>
          <w:szCs w:val="30"/>
        </w:rPr>
        <w:t>06</w:t>
      </w:r>
      <w:r>
        <w:rPr>
          <w:rFonts w:ascii="Times New Roman" w:hAnsi="Times New Roman" w:eastAsia="黑体"/>
          <w:sz w:val="30"/>
          <w:szCs w:val="30"/>
        </w:rPr>
        <w:t>月</w:t>
      </w:r>
    </w:p>
    <w:p>
      <w:pPr>
        <w:pStyle w:val="27"/>
        <w:ind w:firstLine="0" w:firstLineChars="0"/>
      </w:pPr>
      <w:bookmarkStart w:id="0" w:name="_Toc361643470"/>
    </w:p>
    <w:bookmarkEnd w:id="0"/>
    <w:p>
      <w:pPr>
        <w:pStyle w:val="3"/>
        <w:numPr>
          <w:ilvl w:val="0"/>
          <w:numId w:val="1"/>
        </w:numPr>
      </w:pPr>
      <w:bookmarkStart w:id="1" w:name="_Toc533431068"/>
      <w:r>
        <w:rPr>
          <w:rFonts w:hint="eastAsia"/>
        </w:rPr>
        <w:t>网址入口</w:t>
      </w:r>
      <w:bookmarkEnd w:id="1"/>
    </w:p>
    <w:p>
      <w:pPr>
        <w:pStyle w:val="27"/>
        <w:ind w:firstLine="480"/>
      </w:pPr>
      <w:r>
        <w:rPr>
          <w:rFonts w:hint="eastAsia"/>
        </w:rPr>
        <w:t>公网：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https://passport.neea.cn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https://ncre-bm.neea.cn</w:t>
            </w:r>
          </w:p>
        </w:tc>
      </w:tr>
    </w:tbl>
    <w:p/>
    <w:p>
      <w:pPr>
        <w:pStyle w:val="27"/>
        <w:ind w:firstLine="480"/>
      </w:pPr>
      <w:r>
        <w:rPr>
          <w:rFonts w:hint="eastAsia"/>
        </w:rPr>
        <w:t>教育网：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https://passport.neea.edu.cn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https://ncre-bm.neea.edu.cn</w:t>
            </w:r>
          </w:p>
        </w:tc>
      </w:tr>
    </w:tbl>
    <w:p>
      <w:pPr>
        <w:pStyle w:val="27"/>
        <w:ind w:firstLine="480"/>
      </w:pPr>
    </w:p>
    <w:p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>
      <w:pPr>
        <w:jc w:val="center"/>
      </w:pPr>
      <w:r>
        <w:drawing>
          <wp:inline distT="0" distB="0" distL="0" distR="0">
            <wp:extent cx="5274310" cy="2828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点击考生报名入口，进入考生登录页面：</w:t>
      </w:r>
    </w:p>
    <w:p>
      <w:pPr>
        <w:jc w:val="center"/>
      </w:pPr>
      <w:r>
        <w:drawing>
          <wp:inline distT="0" distB="0" distL="0" distR="0">
            <wp:extent cx="5274310" cy="27095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>
      <w:pPr>
        <w:pStyle w:val="3"/>
        <w:numPr>
          <w:ilvl w:val="0"/>
          <w:numId w:val="1"/>
        </w:numPr>
      </w:pPr>
      <w:bookmarkStart w:id="2" w:name="_Toc533431071"/>
      <w:r>
        <w:rPr>
          <w:rFonts w:hint="eastAsia"/>
        </w:rPr>
        <w:t>注册账号</w:t>
      </w:r>
      <w:bookmarkEnd w:id="2"/>
    </w:p>
    <w:p>
      <w:pPr>
        <w:pStyle w:val="27"/>
        <w:ind w:firstLine="480"/>
      </w:pPr>
      <w:r>
        <w:t>使用系统</w:t>
      </w:r>
      <w:r>
        <w:rPr>
          <w:rFonts w:hint="eastAsia"/>
        </w:rPr>
        <w:t>网上报名</w:t>
      </w:r>
      <w:r>
        <w:t>需要ETEST通行证账号。</w:t>
      </w:r>
    </w:p>
    <w:p>
      <w:pPr>
        <w:pStyle w:val="27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链接跳转：</w:t>
      </w:r>
    </w:p>
    <w:p>
      <w:pPr>
        <w:jc w:val="center"/>
      </w:pPr>
      <w:r>
        <w:drawing>
          <wp:inline distT="0" distB="0" distL="114300" distR="114300">
            <wp:extent cx="5272405" cy="2431415"/>
            <wp:effectExtent l="0" t="0" r="444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t>也可以直接访问通行证管理网站（https://passport.</w:t>
      </w:r>
      <w:r>
        <w:rPr>
          <w:rFonts w:hint="eastAsia"/>
        </w:rPr>
        <w:t>neea</w:t>
      </w:r>
      <w:r>
        <w:t>.cn）进行注册：</w:t>
      </w:r>
    </w:p>
    <w:p>
      <w:pPr>
        <w:jc w:val="center"/>
      </w:pPr>
      <w:r>
        <w:drawing>
          <wp:inline distT="0" distB="0" distL="0" distR="0">
            <wp:extent cx="5274310" cy="3882390"/>
            <wp:effectExtent l="0" t="0" r="2540" b="381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  <w:b/>
        </w:rPr>
        <w:t>注意：注册是在通行证管理网站进行的，不是NCRE的报名网站。</w:t>
      </w:r>
      <w:r>
        <w:rPr>
          <w:rFonts w:hint="eastAsia"/>
        </w:rPr>
        <w:t>注册完毕后，需要通过浏览器的后退功能或者地址栏输入地方的方式返回到NCRE报名入口。</w:t>
      </w:r>
    </w:p>
    <w:p>
      <w:pPr>
        <w:pStyle w:val="27"/>
        <w:numPr>
          <w:ilvl w:val="0"/>
          <w:numId w:val="2"/>
        </w:numPr>
        <w:ind w:firstLineChars="0"/>
      </w:pPr>
      <w:r>
        <w:t>ETEST通行证账号在考试中心所有使用ETEST通行证的</w:t>
      </w:r>
      <w:r>
        <w:rPr>
          <w:rFonts w:hint="eastAsia"/>
        </w:rPr>
        <w:t>报名</w:t>
      </w:r>
      <w:r>
        <w:t>系统中通用，如果电子邮箱或手机已经在其他考试中注册过通行证，在NCRE</w:t>
      </w:r>
      <w:r>
        <w:rPr>
          <w:rFonts w:hint="eastAsia"/>
        </w:rPr>
        <w:t>报名系统中进行</w:t>
      </w:r>
      <w:r>
        <w:t>网上报名时无需再次注册</w:t>
      </w:r>
      <w:r>
        <w:rPr>
          <w:rFonts w:hint="eastAsia"/>
        </w:rPr>
        <w:t>。</w:t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点击用户注册：</w:t>
      </w:r>
    </w:p>
    <w:p>
      <w:pPr>
        <w:jc w:val="center"/>
      </w:pPr>
      <w:r>
        <w:drawing>
          <wp:inline distT="0" distB="0" distL="114300" distR="114300">
            <wp:extent cx="5266690" cy="3481070"/>
            <wp:effectExtent l="0" t="0" r="10160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填写电子邮箱，手机号进行注册。</w:t>
      </w:r>
    </w:p>
    <w:p>
      <w:pPr>
        <w:ind w:firstLine="482" w:firstLineChars="200"/>
        <w:rPr>
          <w:rFonts w:ascii="Times New Roman" w:hAnsi="Times New Roman" w:eastAsia="仿宋_GB2312"/>
          <w:b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b/>
          <w:kern w:val="0"/>
          <w:sz w:val="24"/>
          <w:szCs w:val="20"/>
        </w:rPr>
        <w:t>注意：</w:t>
      </w:r>
    </w:p>
    <w:p>
      <w:pPr>
        <w:pStyle w:val="33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电子邮箱和手机号都是必填项，都可以用来作为账号登录、找回密码，请确保能收到电子邮件、短信</w:t>
      </w:r>
    </w:p>
    <w:p>
      <w:pPr>
        <w:pStyle w:val="33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个人资料为选填，与NCRE报名无关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考生报名</w:t>
      </w:r>
    </w:p>
    <w:p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>
      <w:pPr>
        <w:jc w:val="center"/>
      </w:pPr>
      <w:r>
        <w:drawing>
          <wp:inline distT="0" distB="0" distL="114300" distR="114300">
            <wp:extent cx="5273040" cy="2503170"/>
            <wp:effectExtent l="0" t="0" r="3810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登录成功后跳转到NCRE考试报名系统首页，点击开始报名</w:t>
      </w:r>
    </w:p>
    <w:p>
      <w:pPr>
        <w:jc w:val="center"/>
      </w:pPr>
      <w:r>
        <w:drawing>
          <wp:inline distT="0" distB="0" distL="114300" distR="114300">
            <wp:extent cx="5271135" cy="2451735"/>
            <wp:effectExtent l="0" t="0" r="5715" b="571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勾选接受报名协议</w:t>
      </w:r>
    </w:p>
    <w:p>
      <w:pPr>
        <w:jc w:val="center"/>
        <w:rPr>
          <w:rFonts w:ascii="Times New Roman" w:hAnsi="Times New Roman" w:eastAsia="仿宋_GB2312"/>
          <w:kern w:val="0"/>
          <w:sz w:val="24"/>
          <w:szCs w:val="20"/>
        </w:rPr>
      </w:pPr>
      <w:r>
        <w:drawing>
          <wp:inline distT="0" distB="0" distL="114300" distR="114300">
            <wp:extent cx="5269865" cy="4829175"/>
            <wp:effectExtent l="0" t="0" r="6985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仔细阅读并勾选省通告信息</w:t>
      </w:r>
    </w:p>
    <w:p>
      <w:r>
        <w:drawing>
          <wp:inline distT="0" distB="0" distL="114300" distR="114300">
            <wp:extent cx="5269865" cy="5492750"/>
            <wp:effectExtent l="0" t="0" r="6985" b="1270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4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>
      <w:pPr>
        <w:jc w:val="center"/>
      </w:pPr>
      <w:r>
        <w:drawing>
          <wp:inline distT="0" distB="0" distL="114300" distR="114300">
            <wp:extent cx="5135880" cy="3333750"/>
            <wp:effectExtent l="0" t="0" r="762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33363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>
      <w:pPr>
        <w:jc w:val="center"/>
      </w:pPr>
      <w:r>
        <w:drawing>
          <wp:inline distT="0" distB="0" distL="0" distR="0">
            <wp:extent cx="4358640" cy="4989195"/>
            <wp:effectExtent l="0" t="0" r="381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49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完成身份信息、基本信息、联系信息、在校信息的填写，完成报考考点、报考科目的选择，勾选“</w:t>
      </w:r>
      <w:r>
        <w:rPr>
          <w:rFonts w:hint="eastAsia" w:ascii="微软雅黑" w:hAnsi="微软雅黑" w:eastAsia="微软雅黑"/>
          <w:color w:val="333333"/>
          <w:sz w:val="27"/>
          <w:szCs w:val="27"/>
          <w:shd w:val="clear" w:color="auto" w:fill="EEEEEE"/>
        </w:rPr>
        <w:t>我保证以上信息是真实和准确的</w:t>
      </w:r>
      <w:r>
        <w:rPr>
          <w:rFonts w:hint="eastAsia"/>
        </w:rPr>
        <w:t>”，提交。</w:t>
      </w:r>
    </w:p>
    <w:p>
      <w:pPr>
        <w:pStyle w:val="27"/>
        <w:ind w:firstLine="480"/>
      </w:pPr>
      <w:r>
        <w:rPr>
          <w:rFonts w:hint="eastAsia"/>
        </w:rPr>
        <w:t>注意：</w:t>
      </w:r>
    </w:p>
    <w:p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该页面标记为红色*的都为必填项</w:t>
      </w:r>
    </w:p>
    <w:p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请仔细检查姓名填写是否正确</w:t>
      </w:r>
    </w:p>
    <w:p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如姓名中含有生僻字，当前浏览器无法正常显示，可以尝试对生僻字支持最好的IE浏览器（IE</w:t>
      </w:r>
      <w:r>
        <w:t>9</w:t>
      </w:r>
      <w:r>
        <w:rPr>
          <w:rFonts w:hint="eastAsia"/>
        </w:rPr>
        <w:t>及以上版本）</w:t>
      </w:r>
    </w:p>
    <w:p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基本信息中“姓名”需与身份证件上的姓名一致。</w:t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进入照片信息采集页面</w:t>
      </w:r>
    </w:p>
    <w:p>
      <w:pPr>
        <w:jc w:val="center"/>
      </w:pPr>
      <w:r>
        <w:drawing>
          <wp:inline distT="0" distB="0" distL="114300" distR="114300">
            <wp:extent cx="5262245" cy="3316605"/>
            <wp:effectExtent l="0" t="0" r="14605" b="17145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如果考生未上传照片，直接点击“返回”按钮，则会弹出提示信息如下：</w:t>
      </w:r>
    </w:p>
    <w:p>
      <w:pPr>
        <w:jc w:val="left"/>
      </w:pPr>
      <w:r>
        <w:drawing>
          <wp:inline distT="0" distB="0" distL="114300" distR="114300">
            <wp:extent cx="5268595" cy="2475230"/>
            <wp:effectExtent l="0" t="0" r="8255" b="12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照片未上传！如未在报考考点网报截止日期前传照片，则无法支付。</w:t>
      </w:r>
    </w:p>
    <w:p>
      <w:pPr>
        <w:pStyle w:val="27"/>
        <w:ind w:firstLine="480"/>
      </w:pPr>
      <w:r>
        <w:rPr>
          <w:rFonts w:hint="eastAsia"/>
        </w:rPr>
        <w:t>点击“确定”按钮，返回报名信息页面还会弹出提示信息如下：</w:t>
      </w:r>
    </w:p>
    <w:p>
      <w:pPr>
        <w:jc w:val="left"/>
      </w:pPr>
      <w:r>
        <w:drawing>
          <wp:inline distT="0" distB="0" distL="114300" distR="114300">
            <wp:extent cx="5266690" cy="4688840"/>
            <wp:effectExtent l="0" t="0" r="10160" b="165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报名信息页面</w:t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3675" cy="6123305"/>
            <wp:effectExtent l="0" t="0" r="3175" b="1079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12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未进行任何科目支付的考生，可以自己删除报考信息。</w:t>
      </w:r>
    </w:p>
    <w:p>
      <w:pPr>
        <w:pStyle w:val="27"/>
        <w:ind w:firstLine="480"/>
      </w:pPr>
      <w:r>
        <w:rPr>
          <w:rFonts w:hint="eastAsia"/>
        </w:rPr>
        <w:t>点击“删除报考信息”按钮：</w:t>
      </w:r>
    </w:p>
    <w:p>
      <w:pPr>
        <w:jc w:val="left"/>
      </w:pPr>
      <w:r>
        <w:drawing>
          <wp:inline distT="0" distB="0" distL="114300" distR="114300">
            <wp:extent cx="5270500" cy="3238500"/>
            <wp:effectExtent l="0" t="0" r="635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需要填写删除报考信息原因，并且考生主动删除报考信息不受网报时间和取消次数限制。</w:t>
      </w:r>
    </w:p>
    <w:p>
      <w:pPr>
        <w:pStyle w:val="27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需要审核考生信息的考点，考生必须先提交审核</w:t>
      </w:r>
    </w:p>
    <w:p>
      <w:pPr>
        <w:jc w:val="center"/>
      </w:pPr>
      <w:r>
        <w:drawing>
          <wp:inline distT="0" distB="0" distL="114300" distR="114300">
            <wp:extent cx="5271135" cy="2046605"/>
            <wp:effectExtent l="0" t="0" r="571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点击“提交信息审核”按钮</w:t>
      </w:r>
    </w:p>
    <w:p>
      <w:pPr>
        <w:jc w:val="center"/>
      </w:pPr>
      <w:r>
        <w:drawing>
          <wp:inline distT="0" distB="0" distL="114300" distR="114300">
            <wp:extent cx="5270500" cy="2102485"/>
            <wp:effectExtent l="0" t="0" r="6350" b="1206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点击“确定”按钮，</w:t>
      </w:r>
    </w:p>
    <w:p>
      <w:pPr>
        <w:rPr>
          <w:rFonts w:ascii="仿宋" w:hAnsi="仿宋" w:eastAsia="仿宋" w:cs="仿宋"/>
          <w:kern w:val="0"/>
          <w:sz w:val="24"/>
          <w:szCs w:val="20"/>
        </w:rPr>
      </w:pPr>
    </w:p>
    <w:p>
      <w:pPr>
        <w:jc w:val="center"/>
      </w:pPr>
      <w:r>
        <w:drawing>
          <wp:inline distT="0" distB="0" distL="114300" distR="114300">
            <wp:extent cx="5272405" cy="2092325"/>
            <wp:effectExtent l="0" t="0" r="4445" b="3175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考生信息变为“待审核”状态，此时考生不能修改报名信息。</w:t>
      </w:r>
    </w:p>
    <w:p>
      <w:pPr>
        <w:pStyle w:val="27"/>
        <w:ind w:firstLine="480"/>
        <w:rPr>
          <w:rFonts w:ascii="仿宋" w:hAnsi="仿宋" w:eastAsia="仿宋" w:cs="仿宋"/>
        </w:rPr>
      </w:pPr>
      <w:r>
        <w:rPr>
          <w:rFonts w:hint="eastAsia"/>
        </w:rPr>
        <w:t>若考点设置审核信息不通过，则考生可根据考点填写的不通过原因进行修改，重新提交审核</w:t>
      </w:r>
    </w:p>
    <w:p>
      <w:pPr>
        <w:jc w:val="center"/>
      </w:pPr>
      <w:r>
        <w:drawing>
          <wp:inline distT="0" distB="0" distL="114300" distR="114300">
            <wp:extent cx="5270500" cy="2090420"/>
            <wp:effectExtent l="0" t="0" r="6350" b="5080"/>
            <wp:docPr id="3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考生需要通过进入修改报名信息页面去修改个人基本信息</w:t>
      </w:r>
    </w:p>
    <w:p>
      <w:pPr>
        <w:jc w:val="center"/>
      </w:pPr>
      <w:r>
        <w:drawing>
          <wp:inline distT="0" distB="0" distL="114300" distR="114300">
            <wp:extent cx="5263515" cy="2981960"/>
            <wp:effectExtent l="0" t="0" r="13335" b="889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135" cy="2637790"/>
            <wp:effectExtent l="0" t="0" r="5715" b="10160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1"/>
          <w:numId w:val="4"/>
        </w:numPr>
        <w:ind w:firstLineChars="0"/>
        <w:outlineLvl w:val="3"/>
      </w:pPr>
      <w:r>
        <w:rPr>
          <w:rFonts w:hint="eastAsia"/>
        </w:rPr>
        <w:t>考生需要通过进入修改照片信息页面去修改照片信息</w:t>
      </w:r>
    </w:p>
    <w:p>
      <w:pPr>
        <w:jc w:val="center"/>
      </w:pPr>
      <w:r>
        <w:drawing>
          <wp:inline distT="0" distB="0" distL="114300" distR="114300">
            <wp:extent cx="5271135" cy="3039745"/>
            <wp:effectExtent l="0" t="0" r="5715" b="825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修改完个人基本信息和照片信息，</w:t>
      </w:r>
    </w:p>
    <w:p>
      <w:pPr>
        <w:jc w:val="center"/>
      </w:pPr>
      <w:r>
        <w:drawing>
          <wp:inline distT="0" distB="0" distL="114300" distR="114300">
            <wp:extent cx="5271135" cy="2068195"/>
            <wp:effectExtent l="0" t="0" r="5715" b="825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再次点击“提交信息审核”按钮</w:t>
      </w:r>
    </w:p>
    <w:p>
      <w:pPr>
        <w:jc w:val="center"/>
      </w:pPr>
      <w:r>
        <w:drawing>
          <wp:inline distT="0" distB="0" distL="114300" distR="114300">
            <wp:extent cx="5266055" cy="2184400"/>
            <wp:effectExtent l="0" t="0" r="10795" b="6350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考点确认信息无误后，通过审核</w:t>
      </w:r>
    </w:p>
    <w:p>
      <w:pPr>
        <w:jc w:val="center"/>
      </w:pPr>
      <w:r>
        <w:drawing>
          <wp:inline distT="0" distB="0" distL="114300" distR="114300">
            <wp:extent cx="5269865" cy="2234565"/>
            <wp:effectExtent l="0" t="0" r="6985" b="1333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显示审核状态已通过，已审核通过的考生不能修改个人基本信息和照片信息。</w:t>
      </w:r>
    </w:p>
    <w:p>
      <w:pPr>
        <w:pStyle w:val="27"/>
        <w:ind w:firstLine="480"/>
        <w:rPr>
          <w:rFonts w:ascii="仿宋" w:hAnsi="仿宋" w:eastAsia="仿宋" w:cs="仿宋"/>
          <w:color w:val="FF0000"/>
        </w:rPr>
      </w:pPr>
      <w:r>
        <w:rPr>
          <w:rFonts w:hint="eastAsia"/>
          <w:color w:val="FF0000"/>
        </w:rPr>
        <w:t>注意：若考点不需要信息审核，则考生可跳过上面的审核相关步骤，直接进行支付操作。</w:t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支付</w:t>
      </w:r>
    </w:p>
    <w:p>
      <w:pPr>
        <w:pStyle w:val="27"/>
        <w:ind w:firstLine="480"/>
      </w:pPr>
      <w:r>
        <w:rPr>
          <w:rFonts w:hint="eastAsia"/>
        </w:rPr>
        <w:t>点击“支付”按钮，</w:t>
      </w:r>
      <w:bookmarkStart w:id="3" w:name="_GoBack"/>
      <w:bookmarkEnd w:id="3"/>
    </w:p>
    <w:p>
      <w:pPr>
        <w:pStyle w:val="27"/>
        <w:numPr>
          <w:ilvl w:val="0"/>
          <w:numId w:val="6"/>
        </w:numPr>
        <w:ind w:firstLineChars="0"/>
      </w:pPr>
      <w:r>
        <w:rPr>
          <w:rFonts w:hint="eastAsia"/>
        </w:rPr>
        <w:t>“支付”按钮打开的确认弹窗页面</w:t>
      </w:r>
    </w:p>
    <w:p>
      <w:pPr>
        <w:pStyle w:val="27"/>
        <w:numPr>
          <w:ilvl w:val="0"/>
          <w:numId w:val="6"/>
        </w:numPr>
        <w:ind w:firstLineChars="0"/>
      </w:pPr>
      <w:r>
        <w:rPr>
          <w:rFonts w:hint="eastAsia"/>
        </w:rPr>
        <w:t>“更新”按钮和“查看订单详情”打开的订单信息页面</w:t>
      </w:r>
    </w:p>
    <w:p>
      <w:pPr>
        <w:pStyle w:val="27"/>
        <w:numPr>
          <w:ilvl w:val="0"/>
          <w:numId w:val="6"/>
        </w:numPr>
        <w:ind w:firstLineChars="0"/>
      </w:pPr>
      <w:r>
        <w:rPr>
          <w:rFonts w:hint="eastAsia"/>
        </w:rPr>
        <w:t>“打印准考证”按钮</w:t>
      </w:r>
    </w:p>
    <w:p>
      <w:pPr>
        <w:pStyle w:val="27"/>
        <w:ind w:firstLine="480"/>
      </w:pPr>
      <w:r>
        <w:rPr>
          <w:rFonts w:hint="eastAsia"/>
        </w:rPr>
        <w:t>确认报考信息，勾选确认个人信息及报考信息无误。</w:t>
      </w:r>
    </w:p>
    <w:p>
      <w:r>
        <w:drawing>
          <wp:inline distT="0" distB="0" distL="114300" distR="114300">
            <wp:extent cx="5268595" cy="2918460"/>
            <wp:effectExtent l="0" t="0" r="8255" b="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点击“确定”按钮：</w:t>
      </w:r>
    </w:p>
    <w:p>
      <w:r>
        <w:drawing>
          <wp:inline distT="0" distB="0" distL="114300" distR="114300">
            <wp:extent cx="5265420" cy="2489200"/>
            <wp:effectExtent l="0" t="0" r="1143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选择支付方式进行支付即可。</w:t>
      </w:r>
    </w:p>
    <w:p>
      <w:pPr>
        <w:pStyle w:val="27"/>
        <w:ind w:firstLine="480"/>
        <w:rPr>
          <w:color w:val="FF0000"/>
        </w:rPr>
      </w:pPr>
      <w:r>
        <w:rPr>
          <w:rFonts w:hint="eastAsia"/>
          <w:color w:val="FF0000"/>
        </w:rPr>
        <w:t>注意：不允许考生跨考点报名。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_GBK">
    <w:altName w:val="微软雅黑"/>
    <w:panose1 w:val="020B0300000000000000"/>
    <w:charset w:val="86"/>
    <w:family w:val="swiss"/>
    <w:pitch w:val="default"/>
    <w:sig w:usb0="00000000" w:usb1="00000000" w:usb2="00000016" w:usb3="00000000" w:csb0="00060007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简">
    <w:altName w:val="黑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17</w:t>
    </w:r>
    <w:r>
      <w:rPr>
        <w:lang w:val="zh-CN"/>
      </w:rPr>
      <w:fldChar w:fldCharType="end"/>
    </w:r>
  </w:p>
  <w:p>
    <w:pPr>
      <w:pStyle w:val="9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432C28"/>
    <w:multiLevelType w:val="multilevel"/>
    <w:tmpl w:val="04432C28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0E5B7574"/>
    <w:multiLevelType w:val="multilevel"/>
    <w:tmpl w:val="0E5B7574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0F6F3B32"/>
    <w:multiLevelType w:val="multilevel"/>
    <w:tmpl w:val="0F6F3B32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90A7EB0"/>
    <w:multiLevelType w:val="multilevel"/>
    <w:tmpl w:val="390A7EB0"/>
    <w:lvl w:ilvl="0" w:tentative="0">
      <w:start w:val="1"/>
      <w:numFmt w:val="decimal"/>
      <w:lvlText w:val="%1)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48D02389"/>
    <w:multiLevelType w:val="multilevel"/>
    <w:tmpl w:val="48D02389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61E02C75"/>
    <w:multiLevelType w:val="multilevel"/>
    <w:tmpl w:val="61E02C75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VjNjJmNDRiMWMzYjI1MjI0Y2IxNTMxNDQwNDg4YjgifQ=="/>
  </w:docVars>
  <w:rsids>
    <w:rsidRoot w:val="00F027C8"/>
    <w:rsid w:val="0001022E"/>
    <w:rsid w:val="00013CD5"/>
    <w:rsid w:val="00014171"/>
    <w:rsid w:val="000217BD"/>
    <w:rsid w:val="00044F8C"/>
    <w:rsid w:val="0005043B"/>
    <w:rsid w:val="000576E0"/>
    <w:rsid w:val="0008794F"/>
    <w:rsid w:val="000A0A6D"/>
    <w:rsid w:val="000A382E"/>
    <w:rsid w:val="000C70AB"/>
    <w:rsid w:val="000D362E"/>
    <w:rsid w:val="000E2EA5"/>
    <w:rsid w:val="000F18A6"/>
    <w:rsid w:val="000F18F3"/>
    <w:rsid w:val="00151EBA"/>
    <w:rsid w:val="0016344E"/>
    <w:rsid w:val="00170C62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6951"/>
    <w:rsid w:val="002823D5"/>
    <w:rsid w:val="00287048"/>
    <w:rsid w:val="00287D4A"/>
    <w:rsid w:val="00297AAA"/>
    <w:rsid w:val="002B304C"/>
    <w:rsid w:val="00301A10"/>
    <w:rsid w:val="00304203"/>
    <w:rsid w:val="00314DBC"/>
    <w:rsid w:val="00342071"/>
    <w:rsid w:val="003672F1"/>
    <w:rsid w:val="0039399C"/>
    <w:rsid w:val="003D3DF4"/>
    <w:rsid w:val="003E6155"/>
    <w:rsid w:val="00425036"/>
    <w:rsid w:val="00463E2A"/>
    <w:rsid w:val="0047185F"/>
    <w:rsid w:val="004852EC"/>
    <w:rsid w:val="00487B17"/>
    <w:rsid w:val="004B419E"/>
    <w:rsid w:val="0051382A"/>
    <w:rsid w:val="00514926"/>
    <w:rsid w:val="00530FC7"/>
    <w:rsid w:val="005635CE"/>
    <w:rsid w:val="00563F82"/>
    <w:rsid w:val="00596847"/>
    <w:rsid w:val="005E1FFF"/>
    <w:rsid w:val="005F73AA"/>
    <w:rsid w:val="0061197A"/>
    <w:rsid w:val="0062436D"/>
    <w:rsid w:val="00632ACA"/>
    <w:rsid w:val="00647AE5"/>
    <w:rsid w:val="00650C68"/>
    <w:rsid w:val="0066208C"/>
    <w:rsid w:val="00672A5B"/>
    <w:rsid w:val="00692BCB"/>
    <w:rsid w:val="00692BDC"/>
    <w:rsid w:val="006F16F7"/>
    <w:rsid w:val="00717183"/>
    <w:rsid w:val="00744163"/>
    <w:rsid w:val="00755C30"/>
    <w:rsid w:val="0076519F"/>
    <w:rsid w:val="007A633A"/>
    <w:rsid w:val="007A6F97"/>
    <w:rsid w:val="007C6794"/>
    <w:rsid w:val="007F6A77"/>
    <w:rsid w:val="00814080"/>
    <w:rsid w:val="00831304"/>
    <w:rsid w:val="0088679C"/>
    <w:rsid w:val="008D7BDD"/>
    <w:rsid w:val="008F4F25"/>
    <w:rsid w:val="008F6C01"/>
    <w:rsid w:val="009022F4"/>
    <w:rsid w:val="00904EAB"/>
    <w:rsid w:val="00944588"/>
    <w:rsid w:val="00971DC8"/>
    <w:rsid w:val="0098499F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51889"/>
    <w:rsid w:val="00A72E59"/>
    <w:rsid w:val="00A8018C"/>
    <w:rsid w:val="00AA0652"/>
    <w:rsid w:val="00B01624"/>
    <w:rsid w:val="00B708F4"/>
    <w:rsid w:val="00B70B04"/>
    <w:rsid w:val="00B95A53"/>
    <w:rsid w:val="00B965E3"/>
    <w:rsid w:val="00BA06EB"/>
    <w:rsid w:val="00BC6253"/>
    <w:rsid w:val="00BC64F8"/>
    <w:rsid w:val="00C05FD9"/>
    <w:rsid w:val="00C127E4"/>
    <w:rsid w:val="00C169C6"/>
    <w:rsid w:val="00C4031C"/>
    <w:rsid w:val="00C65691"/>
    <w:rsid w:val="00C740D0"/>
    <w:rsid w:val="00C7653B"/>
    <w:rsid w:val="00C7786F"/>
    <w:rsid w:val="00CB1FAC"/>
    <w:rsid w:val="00CF4633"/>
    <w:rsid w:val="00DA1770"/>
    <w:rsid w:val="00DC208B"/>
    <w:rsid w:val="00DD7228"/>
    <w:rsid w:val="00DF0513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42289"/>
    <w:rsid w:val="00F54B98"/>
    <w:rsid w:val="00FD2981"/>
    <w:rsid w:val="00FD7831"/>
    <w:rsid w:val="00FF6F98"/>
    <w:rsid w:val="01CC211E"/>
    <w:rsid w:val="091A3115"/>
    <w:rsid w:val="09FE0E01"/>
    <w:rsid w:val="0B382658"/>
    <w:rsid w:val="0BCB5FF8"/>
    <w:rsid w:val="0C845A82"/>
    <w:rsid w:val="0C9468AD"/>
    <w:rsid w:val="0D855ED1"/>
    <w:rsid w:val="0E947997"/>
    <w:rsid w:val="0F1B465B"/>
    <w:rsid w:val="136B45C1"/>
    <w:rsid w:val="13AE3F6E"/>
    <w:rsid w:val="142A47B8"/>
    <w:rsid w:val="160D150F"/>
    <w:rsid w:val="175D25AB"/>
    <w:rsid w:val="1B097E40"/>
    <w:rsid w:val="1D8752B4"/>
    <w:rsid w:val="250562F0"/>
    <w:rsid w:val="253B733B"/>
    <w:rsid w:val="264D0964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40A94"/>
    <w:rsid w:val="31773157"/>
    <w:rsid w:val="31D82FCA"/>
    <w:rsid w:val="32F328A6"/>
    <w:rsid w:val="356F0587"/>
    <w:rsid w:val="36986B8C"/>
    <w:rsid w:val="377B5DD2"/>
    <w:rsid w:val="3CD82B44"/>
    <w:rsid w:val="3EBB20C0"/>
    <w:rsid w:val="40F85466"/>
    <w:rsid w:val="44C51F5B"/>
    <w:rsid w:val="458E1A9D"/>
    <w:rsid w:val="4A4E4092"/>
    <w:rsid w:val="4A994306"/>
    <w:rsid w:val="4C405DBB"/>
    <w:rsid w:val="4CBD7573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0A0582"/>
    <w:rsid w:val="6C625834"/>
    <w:rsid w:val="6CB6768F"/>
    <w:rsid w:val="6E575BAC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Cambria" w:hAnsi="Cambria" w:eastAsia="黑体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4"/>
    <w:unhideWhenUsed/>
    <w:qFormat/>
    <w:uiPriority w:val="0"/>
    <w:rPr>
      <w:rFonts w:ascii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  <w:jc w:val="left"/>
    </w:pPr>
    <w:rPr>
      <w:rFonts w:ascii="Times New Roman" w:hAnsi="Times New Roman"/>
    </w:rPr>
  </w:style>
  <w:style w:type="paragraph" w:styleId="8">
    <w:name w:val="Balloon Text"/>
    <w:basedOn w:val="1"/>
    <w:link w:val="25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9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jc w:val="left"/>
    </w:pPr>
    <w:rPr>
      <w:rFonts w:ascii="Times New Roman" w:hAnsi="Times New Roman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  <w:jc w:val="left"/>
    </w:pPr>
    <w:rPr>
      <w:rFonts w:ascii="Times New Roman" w:hAnsi="Times New Roman"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FollowedHyperlink"/>
    <w:unhideWhenUsed/>
    <w:qFormat/>
    <w:uiPriority w:val="99"/>
    <w:rPr>
      <w:color w:val="800080"/>
      <w:u w:val="single"/>
    </w:rPr>
  </w:style>
  <w:style w:type="character" w:styleId="17">
    <w:name w:val="Hyperlink"/>
    <w:unhideWhenUsed/>
    <w:qFormat/>
    <w:uiPriority w:val="99"/>
    <w:rPr>
      <w:color w:val="0000FF"/>
      <w:u w:val="single"/>
    </w:rPr>
  </w:style>
  <w:style w:type="character" w:customStyle="1" w:styleId="18">
    <w:name w:val="页眉 Char"/>
    <w:basedOn w:val="15"/>
    <w:link w:val="10"/>
    <w:qFormat/>
    <w:uiPriority w:val="99"/>
    <w:rPr>
      <w:sz w:val="18"/>
      <w:szCs w:val="18"/>
    </w:rPr>
  </w:style>
  <w:style w:type="character" w:customStyle="1" w:styleId="19">
    <w:name w:val="页脚 Char"/>
    <w:basedOn w:val="15"/>
    <w:link w:val="9"/>
    <w:qFormat/>
    <w:uiPriority w:val="99"/>
    <w:rPr>
      <w:sz w:val="18"/>
      <w:szCs w:val="18"/>
    </w:rPr>
  </w:style>
  <w:style w:type="character" w:customStyle="1" w:styleId="20">
    <w:name w:val="标题 1 Char"/>
    <w:basedOn w:val="15"/>
    <w:link w:val="2"/>
    <w:qFormat/>
    <w:uiPriority w:val="9"/>
    <w:rPr>
      <w:rFonts w:ascii="Times New Roman" w:hAnsi="Times New Roman" w:eastAsia="黑体" w:cs="Times New Roman"/>
      <w:b/>
      <w:bCs/>
      <w:kern w:val="44"/>
      <w:sz w:val="44"/>
      <w:szCs w:val="44"/>
    </w:rPr>
  </w:style>
  <w:style w:type="character" w:customStyle="1" w:styleId="21">
    <w:name w:val="标题 2 Char"/>
    <w:basedOn w:val="15"/>
    <w:link w:val="3"/>
    <w:qFormat/>
    <w:uiPriority w:val="9"/>
    <w:rPr>
      <w:rFonts w:ascii="Cambria" w:hAnsi="Cambria" w:eastAsia="黑体" w:cs="Times New Roman"/>
      <w:b/>
      <w:bCs/>
      <w:kern w:val="0"/>
      <w:sz w:val="32"/>
      <w:szCs w:val="32"/>
    </w:rPr>
  </w:style>
  <w:style w:type="character" w:customStyle="1" w:styleId="22">
    <w:name w:val="标题 3 Char"/>
    <w:basedOn w:val="15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23">
    <w:name w:val="标题 4 Char"/>
    <w:basedOn w:val="15"/>
    <w:link w:val="5"/>
    <w:qFormat/>
    <w:uiPriority w:val="9"/>
    <w:rPr>
      <w:rFonts w:ascii="Cambria" w:hAnsi="Cambria" w:eastAsia="宋体" w:cs="Times New Roman"/>
      <w:b/>
      <w:bCs/>
      <w:kern w:val="0"/>
      <w:sz w:val="28"/>
      <w:szCs w:val="28"/>
    </w:rPr>
  </w:style>
  <w:style w:type="character" w:customStyle="1" w:styleId="24">
    <w:name w:val="文档结构图 Char"/>
    <w:basedOn w:val="15"/>
    <w:link w:val="6"/>
    <w:qFormat/>
    <w:uiPriority w:val="0"/>
    <w:rPr>
      <w:rFonts w:ascii="宋体" w:hAnsi="Calibri" w:eastAsia="宋体" w:cs="Times New Roman"/>
      <w:sz w:val="18"/>
      <w:szCs w:val="18"/>
    </w:rPr>
  </w:style>
  <w:style w:type="character" w:customStyle="1" w:styleId="25">
    <w:name w:val="批注框文本 Char"/>
    <w:basedOn w:val="15"/>
    <w:link w:val="8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26">
    <w:name w:val="列出段落1"/>
    <w:basedOn w:val="1"/>
    <w:qFormat/>
    <w:uiPriority w:val="34"/>
    <w:pPr>
      <w:ind w:firstLine="420" w:firstLineChars="200"/>
      <w:jc w:val="left"/>
    </w:pPr>
    <w:rPr>
      <w:rFonts w:ascii="Times New Roman" w:hAnsi="Times New Roman"/>
    </w:rPr>
  </w:style>
  <w:style w:type="paragraph" w:customStyle="1" w:styleId="27">
    <w:name w:val="无间隔1"/>
    <w:link w:val="29"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29">
    <w:name w:val="无间隔 Char"/>
    <w:link w:val="27"/>
    <w:qFormat/>
    <w:uiPriority w:val="1"/>
    <w:rPr>
      <w:rFonts w:ascii="Times New Roman" w:hAnsi="Times New Roman" w:eastAsia="仿宋_GB2312" w:cs="Times New Roman"/>
      <w:kern w:val="0"/>
      <w:sz w:val="24"/>
      <w:szCs w:val="20"/>
    </w:rPr>
  </w:style>
  <w:style w:type="paragraph" w:customStyle="1" w:styleId="30">
    <w:name w:val="无间隔2"/>
    <w:link w:val="31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31">
    <w:name w:val="无间隔2 Char"/>
    <w:link w:val="30"/>
    <w:qFormat/>
    <w:uiPriority w:val="1"/>
    <w:rPr>
      <w:rFonts w:ascii="Times New Roman" w:hAnsi="Times New Roman" w:eastAsia="宋体" w:cs="Times New Roman"/>
      <w:kern w:val="0"/>
      <w:sz w:val="24"/>
    </w:rPr>
  </w:style>
  <w:style w:type="table" w:customStyle="1" w:styleId="32">
    <w:name w:val="网格表 4 - 着色 31"/>
    <w:basedOn w:val="13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paragraph" w:styleId="3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numbering" Target="numbering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78CAB332-8F4B-4046-A34E-439BC0F6CA3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Naiya/NEEA</Company>
  <Pages>19</Pages>
  <Words>271</Words>
  <Characters>1545</Characters>
  <Lines>12</Lines>
  <Paragraphs>3</Paragraphs>
  <TotalTime>7</TotalTime>
  <ScaleCrop>false</ScaleCrop>
  <LinksUpToDate>false</LinksUpToDate>
  <CharactersWithSpaces>1813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2018-12-21T01:48:00Z</dcterms:created>
  <dc:creator>孙 树强</dc:creator>
  <cp:lastModifiedBy>黄丹</cp:lastModifiedBy>
  <dcterms:modified xsi:type="dcterms:W3CDTF">2024-02-26T01:11:17Z</dcterms:modified>
  <cp:revision>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5C2D5BD170DA425B88CBF014E0C93352_12</vt:lpwstr>
  </property>
</Properties>
</file>