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方正小标宋简体" w:hAnsi="Arial" w:eastAsia="方正小标宋简体" w:cs="Arial"/>
          <w:kern w:val="36"/>
          <w:sz w:val="44"/>
          <w:szCs w:val="44"/>
        </w:rPr>
      </w:pPr>
      <w:r>
        <w:rPr>
          <w:rFonts w:hint="eastAsia" w:ascii="方正小标宋简体" w:hAnsi="Arial" w:eastAsia="方正小标宋简体" w:cs="Arial"/>
          <w:kern w:val="36"/>
          <w:sz w:val="44"/>
          <w:szCs w:val="44"/>
        </w:rPr>
        <w:t>天津市教委科研计划项目</w:t>
      </w:r>
      <w:r>
        <w:rPr>
          <w:rFonts w:hint="eastAsia" w:ascii="方正小标宋简体" w:hAnsi="Arial" w:eastAsia="方正小标宋简体" w:cs="Arial"/>
          <w:kern w:val="36"/>
          <w:sz w:val="44"/>
          <w:szCs w:val="44"/>
          <w:lang w:eastAsia="zh-CN"/>
        </w:rPr>
        <w:t>（</w:t>
      </w:r>
      <w:r>
        <w:rPr>
          <w:rFonts w:hint="eastAsia" w:ascii="方正小标宋简体" w:hAnsi="Arial" w:eastAsia="方正小标宋简体" w:cs="Arial"/>
          <w:kern w:val="36"/>
          <w:sz w:val="44"/>
          <w:szCs w:val="44"/>
          <w:lang w:val="en-US" w:eastAsia="zh-CN"/>
        </w:rPr>
        <w:t>自然科学</w:t>
      </w:r>
      <w:r>
        <w:rPr>
          <w:rFonts w:hint="eastAsia" w:ascii="方正小标宋简体" w:hAnsi="Arial" w:eastAsia="方正小标宋简体" w:cs="Arial"/>
          <w:kern w:val="36"/>
          <w:sz w:val="44"/>
          <w:szCs w:val="44"/>
          <w:lang w:eastAsia="zh-CN"/>
        </w:rPr>
        <w:t>）</w:t>
      </w:r>
      <w:r>
        <w:rPr>
          <w:rFonts w:hint="eastAsia" w:ascii="方正小标宋简体" w:hAnsi="Arial" w:eastAsia="方正小标宋简体" w:cs="Arial"/>
          <w:kern w:val="36"/>
          <w:sz w:val="44"/>
          <w:szCs w:val="44"/>
        </w:rPr>
        <w:t>验收管理细则</w:t>
      </w:r>
      <w:r>
        <w:rPr>
          <w:rFonts w:hint="eastAsia" w:ascii="方正小标宋简体" w:hAnsi="Arial" w:eastAsia="方正小标宋简体" w:cs="Arial"/>
          <w:kern w:val="36"/>
          <w:sz w:val="44"/>
          <w:szCs w:val="44"/>
          <w:lang w:eastAsia="zh-CN"/>
        </w:rPr>
        <w:t>（</w:t>
      </w:r>
      <w:r>
        <w:rPr>
          <w:rFonts w:hint="eastAsia" w:ascii="方正小标宋简体" w:hAnsi="Arial" w:eastAsia="方正小标宋简体" w:cs="Arial"/>
          <w:kern w:val="36"/>
          <w:sz w:val="44"/>
          <w:szCs w:val="44"/>
          <w:lang w:val="en-US" w:eastAsia="zh-CN"/>
        </w:rPr>
        <w:t>试行</w:t>
      </w:r>
      <w:r>
        <w:rPr>
          <w:rFonts w:hint="eastAsia" w:ascii="方正小标宋简体" w:hAnsi="Arial" w:eastAsia="方正小标宋简体" w:cs="Arial"/>
          <w:kern w:val="36"/>
          <w:sz w:val="44"/>
          <w:szCs w:val="44"/>
          <w:lang w:eastAsia="zh-CN"/>
        </w:rPr>
        <w:t>）</w:t>
      </w:r>
    </w:p>
    <w:p>
      <w:pPr>
        <w:widowControl/>
        <w:spacing w:before="100" w:beforeAutospacing="1" w:after="100" w:afterAutospacing="1" w:line="560" w:lineRule="exact"/>
        <w:jc w:val="center"/>
        <w:rPr>
          <w:rFonts w:ascii="黑体" w:hAnsi="黑体" w:eastAsia="黑体"/>
          <w:b/>
          <w:sz w:val="32"/>
          <w:szCs w:val="32"/>
        </w:rPr>
      </w:pPr>
      <w:r>
        <w:rPr>
          <w:rFonts w:hint="eastAsia" w:ascii="黑体" w:hAnsi="黑体" w:eastAsia="黑体"/>
          <w:b/>
          <w:sz w:val="32"/>
          <w:szCs w:val="32"/>
        </w:rPr>
        <w:t>第一章   总 则</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第一条</w:t>
      </w:r>
      <w:r>
        <w:rPr>
          <w:rFonts w:hint="eastAsia" w:ascii="Arial" w:hAnsi="Arial" w:eastAsia="仿宋_GB2312" w:cs="Arial"/>
          <w:kern w:val="0"/>
          <w:sz w:val="32"/>
          <w:szCs w:val="32"/>
        </w:rPr>
        <w:t xml:space="preserve">    </w:t>
      </w:r>
      <w:r>
        <w:rPr>
          <w:rFonts w:hint="eastAsia" w:ascii="仿宋_GB2312" w:hAnsi="Arial" w:eastAsia="仿宋_GB2312" w:cs="Arial"/>
          <w:kern w:val="0"/>
          <w:sz w:val="32"/>
          <w:szCs w:val="32"/>
        </w:rPr>
        <w:t>为了进一步加强科研计划项目管理，规范项目验收程序，提高项目研究质量，促进研究成果的推广应用。根据国家和我市科研计划项目管理相关规定，制定本细则。</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第二条</w:t>
      </w:r>
      <w:r>
        <w:rPr>
          <w:rFonts w:hint="eastAsia" w:ascii="仿宋_GB2312" w:hAnsi="Arial" w:eastAsia="仿宋_GB2312" w:cs="Arial"/>
          <w:kern w:val="0"/>
          <w:sz w:val="32"/>
          <w:szCs w:val="32"/>
        </w:rPr>
        <w:t xml:space="preserve">   科研计划项目的验收以《天津市教委科研计划项目任务书》为依据，对项目任务的完成情况、经费管理和使用情况等进行评价。</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 xml:space="preserve">第三条   </w:t>
      </w:r>
      <w:r>
        <w:rPr>
          <w:rFonts w:hint="eastAsia" w:ascii="Arial" w:hAnsi="Arial" w:eastAsia="仿宋_GB2312" w:cs="Arial"/>
          <w:kern w:val="0"/>
          <w:sz w:val="32"/>
          <w:szCs w:val="32"/>
        </w:rPr>
        <w:t>验收工作由市教委统筹安排，根据不同的项目类型分别组织实施。</w:t>
      </w:r>
      <w:r>
        <w:rPr>
          <w:rFonts w:hint="eastAsia" w:ascii="仿宋_GB2312" w:hAnsi="Arial" w:eastAsia="仿宋_GB2312" w:cs="Arial"/>
          <w:kern w:val="0"/>
          <w:sz w:val="32"/>
          <w:szCs w:val="32"/>
        </w:rPr>
        <w:t>验收工作必须坚持实事求是、客观公正、注重质量、讲求实效的原则，积极引入客观科学的评估机制，做到公平、公正、公开，保证验收工作的严肃性和科学性。</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第四条</w:t>
      </w:r>
      <w:r>
        <w:rPr>
          <w:rFonts w:hint="eastAsia" w:ascii="仿宋_GB2312" w:hAnsi="Arial" w:eastAsia="仿宋_GB2312" w:cs="Arial"/>
          <w:kern w:val="0"/>
          <w:sz w:val="32"/>
          <w:szCs w:val="32"/>
        </w:rPr>
        <w:t xml:space="preserve">   项目承担单位和项目负责人应对提交验收资料的真实性负责，验收组织单位和验收专家组只依据所提供验收资料作出相应验收结论。因提供验收资料不真实或编造相关科研数据等原因造成出具的验收结论不客观，验收组织单位和验收专家组不承担相应责任。</w:t>
      </w:r>
    </w:p>
    <w:p>
      <w:pPr>
        <w:widowControl/>
        <w:spacing w:before="100" w:beforeAutospacing="1" w:after="100" w:afterAutospacing="1" w:line="560" w:lineRule="exact"/>
        <w:jc w:val="center"/>
        <w:rPr>
          <w:rFonts w:ascii="黑体" w:hAnsi="黑体" w:eastAsia="黑体"/>
          <w:b/>
          <w:sz w:val="32"/>
          <w:szCs w:val="32"/>
        </w:rPr>
      </w:pPr>
      <w:r>
        <w:rPr>
          <w:rFonts w:hint="eastAsia" w:ascii="黑体" w:hAnsi="黑体" w:eastAsia="黑体"/>
          <w:b/>
          <w:sz w:val="32"/>
          <w:szCs w:val="32"/>
        </w:rPr>
        <w:t>第二章    申 请 与 受 理</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 xml:space="preserve">第五条   </w:t>
      </w:r>
      <w:r>
        <w:rPr>
          <w:rFonts w:hint="eastAsia" w:ascii="仿宋_GB2312" w:hAnsi="Arial" w:eastAsia="仿宋_GB2312" w:cs="Arial"/>
          <w:kern w:val="0"/>
          <w:sz w:val="32"/>
          <w:szCs w:val="32"/>
        </w:rPr>
        <w:t>项目研究周期一般为2-3年，到期不能完成，应在项目</w:t>
      </w:r>
      <w:r>
        <w:rPr>
          <w:rFonts w:hint="eastAsia" w:ascii="仿宋_GB2312" w:hAnsi="Arial" w:eastAsia="仿宋_GB2312" w:cs="Arial"/>
          <w:kern w:val="0"/>
          <w:sz w:val="32"/>
          <w:szCs w:val="32"/>
          <w:lang w:val="en-US" w:eastAsia="zh-CN"/>
        </w:rPr>
        <w:t>结题前半年</w:t>
      </w:r>
      <w:r>
        <w:rPr>
          <w:rFonts w:hint="eastAsia" w:ascii="仿宋_GB2312" w:hAnsi="Arial" w:eastAsia="仿宋_GB2312" w:cs="Arial"/>
          <w:kern w:val="0"/>
          <w:sz w:val="32"/>
          <w:szCs w:val="32"/>
        </w:rPr>
        <w:t>内，填写《天津市教委科研计划项目</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自然科学</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延期申请</w:t>
      </w:r>
      <w:r>
        <w:rPr>
          <w:rFonts w:hint="eastAsia" w:ascii="仿宋_GB2312" w:hAnsi="Arial" w:eastAsia="仿宋_GB2312" w:cs="Arial"/>
          <w:kern w:val="0"/>
          <w:sz w:val="32"/>
          <w:szCs w:val="32"/>
        </w:rPr>
        <w:t>》，办理项目</w:t>
      </w:r>
      <w:r>
        <w:rPr>
          <w:rFonts w:hint="eastAsia" w:ascii="仿宋_GB2312" w:hAnsi="Arial" w:eastAsia="仿宋_GB2312" w:cs="Arial"/>
          <w:kern w:val="0"/>
          <w:sz w:val="32"/>
          <w:szCs w:val="32"/>
          <w:lang w:val="en-US" w:eastAsia="zh-CN"/>
        </w:rPr>
        <w:t>延期</w:t>
      </w:r>
      <w:r>
        <w:rPr>
          <w:rFonts w:hint="eastAsia" w:ascii="仿宋_GB2312" w:hAnsi="Arial" w:eastAsia="仿宋_GB2312" w:cs="Arial"/>
          <w:kern w:val="0"/>
          <w:sz w:val="32"/>
          <w:szCs w:val="32"/>
        </w:rPr>
        <w:t>手续</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延期时间</w:t>
      </w:r>
      <w:r>
        <w:rPr>
          <w:rFonts w:hint="eastAsia" w:ascii="仿宋_GB2312" w:hAnsi="Arial" w:eastAsia="仿宋_GB2312" w:cs="Arial"/>
          <w:kern w:val="0"/>
          <w:sz w:val="32"/>
          <w:szCs w:val="32"/>
        </w:rPr>
        <w:t>最多不得超过</w:t>
      </w:r>
      <w:r>
        <w:rPr>
          <w:rFonts w:hint="eastAsia" w:ascii="仿宋_GB2312" w:hAnsi="Arial" w:eastAsia="仿宋_GB2312" w:cs="Arial"/>
          <w:kern w:val="0"/>
          <w:sz w:val="32"/>
          <w:szCs w:val="32"/>
          <w:lang w:val="en-US" w:eastAsia="zh-CN"/>
        </w:rPr>
        <w:t>1年</w:t>
      </w:r>
      <w:r>
        <w:rPr>
          <w:rFonts w:hint="eastAsia" w:ascii="仿宋_GB2312" w:hAnsi="Arial" w:eastAsia="仿宋_GB2312" w:cs="Arial"/>
          <w:kern w:val="0"/>
          <w:sz w:val="32"/>
          <w:szCs w:val="32"/>
        </w:rPr>
        <w:t>。</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一</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提出验收申请的条件：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基础理论研究项目：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发表在同期北大图书馆编印的“中文核心期刊要目总览”、“中国科学引文索引（CSCI）”以及国际著名期刊数据库“科学引文索引（SCI）”、“工程索引（EI）”、“科技会议录索引（ISTP）”收录期刊且与研究项目相吻合的学术论文2篇及以上。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应用研究项目：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立项时所确定的研究目标结题时，应提供设计方案、样机、样品或专利等成果，以及在同期北大图书馆编印的“中文核心期刊要目总览”中国科学引文索引（CSCI）”以及国际著名期刊数据库“科学引文索引（SCI）”、“工程索引（EI）”、“科技会议录索引（ISTP）”收录期刊且与研究项目相吻合的学术论文1篇及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开发性研究项目：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按立项时所确定的研究目标与任务，由应用单位提供实验或应用报告和效益证明</w:t>
      </w:r>
      <w:r>
        <w:rPr>
          <w:rFonts w:hint="eastAsia" w:ascii="仿宋_GB2312" w:hAnsi="仿宋_GB2312" w:eastAsia="仿宋_GB2312" w:cs="仿宋_GB2312"/>
          <w:sz w:val="32"/>
          <w:szCs w:val="32"/>
          <w:lang w:val="en-US" w:eastAsia="zh-CN"/>
        </w:rPr>
        <w:t>并提供至少1项已受理发明专利证明</w:t>
      </w:r>
      <w:r>
        <w:rPr>
          <w:rFonts w:hint="eastAsia" w:ascii="仿宋_GB2312" w:hAnsi="仿宋_GB2312" w:eastAsia="仿宋_GB2312" w:cs="仿宋_GB2312"/>
          <w:sz w:val="32"/>
          <w:szCs w:val="32"/>
        </w:rPr>
        <w:t>，以及在国内外学术期刊上发表的学术论文1篇及以上。</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二</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科研计划项目阶段成果和最终成果在出版、发表或以其他方式公布时，至少一篇论文应唯一署名标注，不能同时标注其他资助来源。</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1.标注字样：天津市教委科研计划项目。</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2.标注形式：标注字样+项目批准号。</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3.未按以上要求标注的，不认定为天津市教委科研计划项目成果，不予验收。</w:t>
      </w:r>
    </w:p>
    <w:p>
      <w:pPr>
        <w:widowControl/>
        <w:spacing w:line="560" w:lineRule="exact"/>
        <w:ind w:firstLine="627" w:firstLineChars="196"/>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4.成果的推广应用、转让和申报专利都必须</w:t>
      </w:r>
      <w:r>
        <w:rPr>
          <w:rFonts w:hint="eastAsia" w:ascii="仿宋_GB2312" w:hAnsi="Arial" w:eastAsia="仿宋_GB2312" w:cs="Arial"/>
          <w:color w:val="auto"/>
          <w:kern w:val="0"/>
          <w:sz w:val="32"/>
          <w:szCs w:val="32"/>
          <w:lang w:val="en-US" w:eastAsia="zh-CN"/>
        </w:rPr>
        <w:t>报</w:t>
      </w:r>
      <w:r>
        <w:rPr>
          <w:rFonts w:hint="eastAsia" w:ascii="仿宋_GB2312" w:hAnsi="Arial" w:eastAsia="仿宋_GB2312" w:cs="Arial"/>
          <w:color w:val="auto"/>
          <w:kern w:val="0"/>
          <w:sz w:val="32"/>
          <w:szCs w:val="32"/>
        </w:rPr>
        <w:t>市教委备案。</w:t>
      </w:r>
    </w:p>
    <w:p>
      <w:pPr>
        <w:spacing w:line="560" w:lineRule="exact"/>
        <w:ind w:firstLine="643" w:firstLineChars="200"/>
        <w:rPr>
          <w:rFonts w:ascii="仿宋_GB2312" w:hAnsi="Arial" w:eastAsia="仿宋_GB2312" w:cs="Arial"/>
          <w:bCs/>
          <w:kern w:val="0"/>
          <w:sz w:val="32"/>
          <w:szCs w:val="32"/>
        </w:rPr>
      </w:pPr>
      <w:r>
        <w:rPr>
          <w:rFonts w:hint="eastAsia" w:ascii="仿宋_GB2312" w:eastAsia="仿宋_GB2312"/>
          <w:b/>
          <w:sz w:val="32"/>
          <w:szCs w:val="32"/>
        </w:rPr>
        <w:t>第六条</w:t>
      </w:r>
      <w:r>
        <w:rPr>
          <w:rFonts w:hint="eastAsia" w:ascii="仿宋_GB2312" w:eastAsia="仿宋_GB2312"/>
          <w:sz w:val="32"/>
          <w:szCs w:val="32"/>
        </w:rPr>
        <w:t xml:space="preserve"> 项目依托学校负责项目验收材料的审核和汇总。以学校为单位，由各单位科研主管部门于每年</w:t>
      </w:r>
      <w:r>
        <w:rPr>
          <w:rFonts w:hint="eastAsia" w:ascii="仿宋_GB2312" w:eastAsia="仿宋_GB2312"/>
          <w:sz w:val="32"/>
          <w:szCs w:val="32"/>
          <w:lang w:val="en-US" w:eastAsia="zh-CN"/>
        </w:rPr>
        <w:t>5</w:t>
      </w:r>
      <w:r>
        <w:rPr>
          <w:rFonts w:hint="eastAsia" w:ascii="仿宋_GB2312" w:eastAsia="仿宋_GB2312"/>
          <w:sz w:val="32"/>
          <w:szCs w:val="32"/>
        </w:rPr>
        <w:t>月和10月集中报送项目验收材料至市教委。</w:t>
      </w:r>
      <w:r>
        <w:rPr>
          <w:rFonts w:hint="eastAsia" w:ascii="仿宋_GB2312" w:hAnsi="Arial" w:eastAsia="仿宋_GB2312" w:cs="Arial"/>
          <w:bCs/>
          <w:kern w:val="0"/>
          <w:sz w:val="32"/>
          <w:szCs w:val="32"/>
        </w:rPr>
        <w:t>无特殊原因项目逾期未提出验收申请的</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终止项目实施并按验收不合格处理。</w:t>
      </w:r>
    </w:p>
    <w:p>
      <w:pPr>
        <w:widowControl/>
        <w:spacing w:before="100" w:beforeAutospacing="1" w:after="100" w:afterAutospacing="1" w:line="560" w:lineRule="exact"/>
        <w:jc w:val="center"/>
        <w:rPr>
          <w:rFonts w:ascii="黑体" w:hAnsi="黑体" w:eastAsia="黑体"/>
          <w:b/>
          <w:sz w:val="32"/>
          <w:szCs w:val="32"/>
        </w:rPr>
      </w:pPr>
      <w:r>
        <w:rPr>
          <w:rFonts w:hint="eastAsia" w:ascii="黑体" w:hAnsi="黑体" w:eastAsia="黑体"/>
          <w:b/>
          <w:sz w:val="32"/>
          <w:szCs w:val="32"/>
        </w:rPr>
        <w:t>第三章    验 收 办 法</w:t>
      </w:r>
    </w:p>
    <w:p>
      <w:pPr>
        <w:widowControl/>
        <w:spacing w:line="560" w:lineRule="exact"/>
        <w:ind w:firstLine="630" w:firstLineChars="196"/>
        <w:jc w:val="left"/>
        <w:rPr>
          <w:rFonts w:ascii="Arial" w:hAnsi="Arial" w:eastAsia="仿宋_GB2312" w:cs="Arial"/>
          <w:kern w:val="0"/>
          <w:sz w:val="32"/>
          <w:szCs w:val="32"/>
        </w:rPr>
      </w:pPr>
      <w:r>
        <w:rPr>
          <w:rFonts w:hint="eastAsia" w:ascii="仿宋_GB2312" w:hAnsi="Arial" w:eastAsia="仿宋_GB2312" w:cs="Arial"/>
          <w:b/>
          <w:bCs/>
          <w:kern w:val="0"/>
          <w:sz w:val="32"/>
          <w:szCs w:val="32"/>
        </w:rPr>
        <w:t>第七条</w:t>
      </w:r>
      <w:r>
        <w:rPr>
          <w:rFonts w:hint="eastAsia" w:ascii="Arial" w:hAnsi="Arial" w:eastAsia="仿宋_GB2312" w:cs="Arial"/>
          <w:b/>
          <w:bCs/>
          <w:kern w:val="0"/>
          <w:sz w:val="32"/>
          <w:szCs w:val="32"/>
        </w:rPr>
        <w:t> </w:t>
      </w:r>
      <w:r>
        <w:rPr>
          <w:rFonts w:hint="eastAsia" w:ascii="Arial" w:hAnsi="Arial" w:eastAsia="仿宋_GB2312" w:cs="Arial"/>
          <w:kern w:val="0"/>
          <w:sz w:val="32"/>
          <w:szCs w:val="32"/>
        </w:rPr>
        <w:t>  科研计划项目验收实行专家负责制。</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一</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验收专家由承担单位推荐，市教委审定。项目验收应由</w:t>
      </w:r>
      <w:r>
        <w:rPr>
          <w:rFonts w:hint="eastAsia" w:ascii="仿宋_GB2312" w:hAnsi="Arial" w:eastAsia="仿宋_GB2312" w:cs="Arial"/>
          <w:kern w:val="0"/>
          <w:sz w:val="32"/>
          <w:szCs w:val="32"/>
          <w:lang w:val="en-US" w:eastAsia="zh-CN"/>
        </w:rPr>
        <w:t>3-5</w:t>
      </w:r>
      <w:r>
        <w:rPr>
          <w:rFonts w:hint="eastAsia" w:ascii="仿宋_GB2312" w:hAnsi="Arial" w:eastAsia="仿宋_GB2312" w:cs="Arial"/>
          <w:kern w:val="0"/>
          <w:sz w:val="32"/>
          <w:szCs w:val="32"/>
        </w:rPr>
        <w:t>名同行专家组成验收专家组进行项目验收工作。</w:t>
      </w:r>
    </w:p>
    <w:p>
      <w:pPr>
        <w:widowControl/>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二</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专家组成员一般应为具有正高级职称的同行专家，来自同一单位的人员不能超过2人。</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 xml:space="preserve">第八条 </w:t>
      </w:r>
      <w:r>
        <w:rPr>
          <w:rFonts w:hint="eastAsia" w:ascii="仿宋_GB2312" w:hAnsi="Arial" w:eastAsia="仿宋_GB2312" w:cs="Arial"/>
          <w:kern w:val="0"/>
          <w:sz w:val="32"/>
          <w:szCs w:val="32"/>
        </w:rPr>
        <w:t xml:space="preserve"> 项目验收方式</w:t>
      </w:r>
    </w:p>
    <w:p>
      <w:pPr>
        <w:widowControl/>
        <w:spacing w:line="560" w:lineRule="exact"/>
        <w:ind w:firstLine="640" w:firstLineChars="200"/>
        <w:jc w:val="left"/>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项目验收分为会议验收和通信评议验收</w:t>
      </w:r>
    </w:p>
    <w:p>
      <w:pPr>
        <w:widowControl/>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一</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会议验收由验收组成员采取会议形式，听取项目执行情况介绍、察看现场、观</w:t>
      </w:r>
      <w:r>
        <w:rPr>
          <w:rFonts w:hint="eastAsia" w:ascii="仿宋_GB2312" w:hAnsi="Arial" w:eastAsia="仿宋_GB2312" w:cs="Arial"/>
          <w:kern w:val="0"/>
          <w:sz w:val="32"/>
          <w:szCs w:val="32"/>
          <w:lang w:val="en-US" w:eastAsia="zh-CN"/>
        </w:rPr>
        <w:t>看</w:t>
      </w:r>
      <w:r>
        <w:rPr>
          <w:rFonts w:hint="eastAsia" w:ascii="仿宋_GB2312" w:hAnsi="Arial" w:eastAsia="仿宋_GB2312" w:cs="Arial"/>
          <w:kern w:val="0"/>
          <w:sz w:val="32"/>
          <w:szCs w:val="32"/>
        </w:rPr>
        <w:t>演示、</w:t>
      </w:r>
      <w:bookmarkStart w:id="0" w:name="_GoBack"/>
      <w:bookmarkEnd w:id="0"/>
      <w:r>
        <w:rPr>
          <w:rFonts w:hint="eastAsia" w:ascii="仿宋_GB2312" w:hAnsi="Arial" w:eastAsia="仿宋_GB2312" w:cs="Arial"/>
          <w:kern w:val="0"/>
          <w:sz w:val="32"/>
          <w:szCs w:val="32"/>
        </w:rPr>
        <w:t>质询等程序，同行评议形成验收意见。</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二</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通信评议验收采取函审的方式，由验收专家组组长负责，综合验收组各同行专家的意见形成验收意见。</w:t>
      </w:r>
    </w:p>
    <w:p>
      <w:pPr>
        <w:widowControl/>
        <w:spacing w:line="560" w:lineRule="exact"/>
        <w:ind w:left="624" w:leftChars="297"/>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三</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重点项目原则上应当采取会议验收形式组织验收。</w:t>
      </w:r>
    </w:p>
    <w:p>
      <w:pPr>
        <w:spacing w:line="560" w:lineRule="exact"/>
        <w:ind w:firstLine="643" w:firstLineChars="200"/>
        <w:rPr>
          <w:rFonts w:ascii="仿宋_GB2312" w:eastAsia="仿宋_GB2312"/>
          <w:sz w:val="32"/>
          <w:szCs w:val="32"/>
        </w:rPr>
      </w:pPr>
      <w:r>
        <w:rPr>
          <w:rFonts w:hint="eastAsia" w:ascii="仿宋_GB2312" w:hAnsi="Arial" w:eastAsia="仿宋_GB2312" w:cs="Arial"/>
          <w:b/>
          <w:bCs/>
          <w:kern w:val="0"/>
          <w:sz w:val="32"/>
          <w:szCs w:val="32"/>
        </w:rPr>
        <w:t xml:space="preserve">第九条   </w:t>
      </w:r>
      <w:r>
        <w:rPr>
          <w:rFonts w:hint="eastAsia" w:ascii="仿宋_GB2312" w:eastAsia="仿宋_GB2312"/>
          <w:sz w:val="32"/>
          <w:szCs w:val="32"/>
        </w:rPr>
        <w:t>验收内容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（一）项目任务书约定的项目任务指标完成情况；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（二）研究内容的前沿性和创新性；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（三）研究成果的学术价值、应用价值或社会价值；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（二）研究方法是否正确，学风是否严谨。</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第十条</w:t>
      </w:r>
      <w:r>
        <w:rPr>
          <w:rFonts w:hint="eastAsia" w:ascii="仿宋_GB2312" w:hAnsi="Arial" w:eastAsia="仿宋_GB2312" w:cs="Arial"/>
          <w:kern w:val="0"/>
          <w:sz w:val="32"/>
          <w:szCs w:val="32"/>
        </w:rPr>
        <w:t xml:space="preserve">   验收等级分为验收合格和不合格。</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（一）对照任务书，全面完成约定的各项指标，且项目经费使用合理合规的，可认定为验收合格。</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（二）凡有下列情况之一的，验收不合格：</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1．未按任务书约定完成各项指标的，或擅自调整任务书各项指标的；</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2．财政经费管理使用存在虚构财务资料、虚假票据、大额现金交易、擅自挪作他用等重大问题的；</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3．项目实施报告存在抄袭，数据造假，擅自改变合同约定等重大问题的。</w:t>
      </w:r>
    </w:p>
    <w:p>
      <w:pPr>
        <w:widowControl/>
        <w:spacing w:before="100" w:beforeAutospacing="1" w:after="100" w:afterAutospacing="1" w:line="560" w:lineRule="exact"/>
        <w:jc w:val="center"/>
        <w:rPr>
          <w:rFonts w:ascii="黑体" w:hAnsi="黑体" w:eastAsia="黑体"/>
          <w:b/>
          <w:sz w:val="32"/>
          <w:szCs w:val="32"/>
        </w:rPr>
      </w:pPr>
      <w:r>
        <w:rPr>
          <w:rFonts w:hint="eastAsia" w:ascii="黑体" w:hAnsi="黑体" w:eastAsia="黑体"/>
          <w:b/>
          <w:sz w:val="32"/>
          <w:szCs w:val="32"/>
        </w:rPr>
        <w:t>第四章 验 收 结 项</w:t>
      </w:r>
    </w:p>
    <w:p>
      <w:pPr>
        <w:widowControl/>
        <w:spacing w:line="560" w:lineRule="exact"/>
        <w:ind w:firstLine="630" w:firstLineChars="196"/>
        <w:jc w:val="left"/>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科研计划项目由市教委对申请验收单位审核集中报送的验收材料进行复审和组织验收。</w:t>
      </w:r>
    </w:p>
    <w:p>
      <w:pPr>
        <w:widowControl/>
        <w:spacing w:line="560" w:lineRule="exact"/>
        <w:ind w:firstLine="630" w:firstLineChars="196"/>
        <w:jc w:val="left"/>
        <w:rPr>
          <w:rFonts w:ascii="仿宋_GB2312" w:eastAsia="仿宋_GB2312"/>
          <w:sz w:val="32"/>
          <w:szCs w:val="32"/>
        </w:rPr>
      </w:pPr>
      <w:r>
        <w:rPr>
          <w:rFonts w:hint="eastAsia" w:ascii="仿宋_GB2312" w:hAnsi="Arial" w:eastAsia="仿宋_GB2312" w:cs="Arial"/>
          <w:b/>
          <w:bCs/>
          <w:kern w:val="0"/>
          <w:sz w:val="32"/>
          <w:szCs w:val="32"/>
        </w:rPr>
        <w:t xml:space="preserve">第十二条  </w:t>
      </w:r>
      <w:r>
        <w:rPr>
          <w:rFonts w:hint="eastAsia" w:ascii="仿宋_GB2312" w:eastAsia="仿宋_GB2312"/>
          <w:sz w:val="32"/>
          <w:szCs w:val="32"/>
        </w:rPr>
        <w:t>申请验收的项目报送下列结项材料：</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一</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项目申请书；</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二</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《天津市教委科研计划项目任务书》；</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三</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《天津市教委科研计划项目</w:t>
      </w:r>
      <w:r>
        <w:rPr>
          <w:rFonts w:hint="eastAsia" w:ascii="仿宋_GB2312" w:hAnsi="Arial" w:eastAsia="仿宋_GB2312" w:cs="Arial"/>
          <w:kern w:val="0"/>
          <w:sz w:val="32"/>
          <w:szCs w:val="32"/>
          <w:lang w:val="en-US" w:eastAsia="zh-CN"/>
        </w:rPr>
        <w:t>延期</w:t>
      </w:r>
      <w:r>
        <w:rPr>
          <w:rFonts w:hint="eastAsia" w:ascii="仿宋_GB2312" w:hAnsi="Arial" w:eastAsia="仿宋_GB2312" w:cs="Arial"/>
          <w:kern w:val="0"/>
          <w:sz w:val="32"/>
          <w:szCs w:val="32"/>
        </w:rPr>
        <w:t>申请》（如有变更，需要提交）；</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四</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《天津市教委科研计划项目验收报告》；</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五</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工作报告、研究报告以及与项目成果有关的科研数据、技术资料、专利、专著、论文等；</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六</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涉及技术、经济指标的有关证明材料包括具有法定资质单位出具的技术检测报告、用户报告和相关的经济社会效益等。</w:t>
      </w:r>
    </w:p>
    <w:p>
      <w:pPr>
        <w:widowControl/>
        <w:spacing w:line="560" w:lineRule="exact"/>
        <w:ind w:firstLine="627" w:firstLineChars="196"/>
        <w:jc w:val="left"/>
        <w:rPr>
          <w:rFonts w:ascii="仿宋_GB2312" w:hAnsi="Arial" w:eastAsia="仿宋_GB2312" w:cs="Arial"/>
          <w:kern w:val="0"/>
          <w:sz w:val="32"/>
          <w:szCs w:val="32"/>
        </w:rPr>
      </w:pPr>
      <w:r>
        <w:rPr>
          <w:rFonts w:hint="eastAsia" w:ascii="仿宋_GB2312" w:hAnsi="Arial" w:eastAsia="仿宋_GB2312" w:cs="Arial"/>
          <w:kern w:val="0"/>
          <w:sz w:val="32"/>
          <w:szCs w:val="32"/>
        </w:rPr>
        <w:t>上述材料须A4纸双面打印或复印，加软封面，左侧胶装，标注页码，一式3份，由承担单位科研管理部门审核、盖章汇总后统一报送市教委备案。</w:t>
      </w:r>
    </w:p>
    <w:p>
      <w:pPr>
        <w:widowControl/>
        <w:spacing w:before="100" w:beforeAutospacing="1" w:after="100" w:afterAutospacing="1" w:line="560" w:lineRule="exact"/>
        <w:jc w:val="center"/>
        <w:rPr>
          <w:rFonts w:ascii="黑体" w:hAnsi="黑体" w:eastAsia="黑体"/>
          <w:b/>
          <w:sz w:val="32"/>
          <w:szCs w:val="32"/>
        </w:rPr>
      </w:pPr>
      <w:r>
        <w:rPr>
          <w:rFonts w:hint="eastAsia" w:ascii="黑体" w:hAnsi="黑体" w:eastAsia="黑体"/>
          <w:b/>
          <w:sz w:val="32"/>
          <w:szCs w:val="32"/>
        </w:rPr>
        <w:t>第五章     附 则</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第十三条</w:t>
      </w:r>
      <w:r>
        <w:rPr>
          <w:rFonts w:hint="eastAsia" w:ascii="仿宋_GB2312" w:hAnsi="Arial" w:eastAsia="仿宋_GB2312" w:cs="Arial"/>
          <w:kern w:val="0"/>
          <w:sz w:val="32"/>
          <w:szCs w:val="32"/>
        </w:rPr>
        <w:t xml:space="preserve">  本细则自2018年1月1日起施行。</w:t>
      </w:r>
    </w:p>
    <w:p>
      <w:pPr>
        <w:widowControl/>
        <w:spacing w:line="560" w:lineRule="exact"/>
        <w:ind w:firstLine="630" w:firstLineChars="196"/>
        <w:jc w:val="left"/>
        <w:rPr>
          <w:rFonts w:ascii="仿宋_GB2312" w:hAnsi="Arial" w:eastAsia="仿宋_GB2312" w:cs="Arial"/>
          <w:kern w:val="0"/>
          <w:sz w:val="32"/>
          <w:szCs w:val="32"/>
        </w:rPr>
      </w:pPr>
      <w:r>
        <w:rPr>
          <w:rFonts w:hint="eastAsia" w:ascii="仿宋_GB2312" w:hAnsi="Arial" w:eastAsia="仿宋_GB2312" w:cs="Arial"/>
          <w:b/>
          <w:kern w:val="0"/>
          <w:sz w:val="32"/>
          <w:szCs w:val="32"/>
        </w:rPr>
        <w:t>第十四条</w:t>
      </w:r>
      <w:r>
        <w:rPr>
          <w:rFonts w:hint="eastAsia" w:ascii="仿宋_GB2312" w:hAnsi="Arial" w:eastAsia="仿宋_GB2312" w:cs="Arial"/>
          <w:kern w:val="0"/>
          <w:sz w:val="32"/>
          <w:szCs w:val="32"/>
        </w:rPr>
        <w:t xml:space="preserve">  本细则由市教委负责解释。</w:t>
      </w:r>
      <w:r>
        <w:rPr>
          <w:rFonts w:hint="eastAsia" w:ascii="仿宋_GB2312" w:hAnsi="Arial" w:eastAsia="仿宋_GB2312" w:cs="Arial"/>
          <w:kern w:val="0"/>
          <w:sz w:val="32"/>
          <w:szCs w:val="32"/>
        </w:rPr>
        <w:br w:type="textWrapping"/>
      </w:r>
    </w:p>
    <w:p>
      <w:pPr>
        <w:spacing w:line="560" w:lineRule="exact"/>
        <w:rPr>
          <w:rFonts w:ascii="仿宋_GB2312" w:hAnsi="Arial" w:eastAsia="仿宋_GB2312" w:cs="Arial"/>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1200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C05"/>
    <w:rsid w:val="000406A3"/>
    <w:rsid w:val="0004759D"/>
    <w:rsid w:val="00067C90"/>
    <w:rsid w:val="0008449C"/>
    <w:rsid w:val="000967B6"/>
    <w:rsid w:val="000A110F"/>
    <w:rsid w:val="000E15C9"/>
    <w:rsid w:val="000F1917"/>
    <w:rsid w:val="00111182"/>
    <w:rsid w:val="00121BD2"/>
    <w:rsid w:val="00141FB6"/>
    <w:rsid w:val="00185351"/>
    <w:rsid w:val="001C0505"/>
    <w:rsid w:val="001C2617"/>
    <w:rsid w:val="001D021A"/>
    <w:rsid w:val="00224A02"/>
    <w:rsid w:val="00263E79"/>
    <w:rsid w:val="00273796"/>
    <w:rsid w:val="002A448D"/>
    <w:rsid w:val="002C570A"/>
    <w:rsid w:val="00304466"/>
    <w:rsid w:val="00316C03"/>
    <w:rsid w:val="00335644"/>
    <w:rsid w:val="00351D4F"/>
    <w:rsid w:val="003705D4"/>
    <w:rsid w:val="00392573"/>
    <w:rsid w:val="00400FC4"/>
    <w:rsid w:val="00434C00"/>
    <w:rsid w:val="00436BEA"/>
    <w:rsid w:val="00456A7E"/>
    <w:rsid w:val="004A4B37"/>
    <w:rsid w:val="004C6BF9"/>
    <w:rsid w:val="004C79C3"/>
    <w:rsid w:val="004D769F"/>
    <w:rsid w:val="004F3E45"/>
    <w:rsid w:val="00517C37"/>
    <w:rsid w:val="00526C05"/>
    <w:rsid w:val="00540F29"/>
    <w:rsid w:val="00547728"/>
    <w:rsid w:val="00555845"/>
    <w:rsid w:val="00556862"/>
    <w:rsid w:val="005800D7"/>
    <w:rsid w:val="00591880"/>
    <w:rsid w:val="00595D4A"/>
    <w:rsid w:val="005A42A0"/>
    <w:rsid w:val="005B4557"/>
    <w:rsid w:val="005B6D24"/>
    <w:rsid w:val="005E06A3"/>
    <w:rsid w:val="00620622"/>
    <w:rsid w:val="006439B1"/>
    <w:rsid w:val="00660244"/>
    <w:rsid w:val="00684380"/>
    <w:rsid w:val="00695464"/>
    <w:rsid w:val="00700749"/>
    <w:rsid w:val="007275BB"/>
    <w:rsid w:val="00732D96"/>
    <w:rsid w:val="00772027"/>
    <w:rsid w:val="007878E6"/>
    <w:rsid w:val="007A434D"/>
    <w:rsid w:val="00814D38"/>
    <w:rsid w:val="00815B58"/>
    <w:rsid w:val="008349E3"/>
    <w:rsid w:val="00835FBD"/>
    <w:rsid w:val="00840912"/>
    <w:rsid w:val="008557E5"/>
    <w:rsid w:val="00863CAE"/>
    <w:rsid w:val="0087332F"/>
    <w:rsid w:val="00882FE7"/>
    <w:rsid w:val="008A52F4"/>
    <w:rsid w:val="008C68D7"/>
    <w:rsid w:val="008D7338"/>
    <w:rsid w:val="008E3448"/>
    <w:rsid w:val="009409DB"/>
    <w:rsid w:val="0096594E"/>
    <w:rsid w:val="00971830"/>
    <w:rsid w:val="009A53B1"/>
    <w:rsid w:val="009A5D1A"/>
    <w:rsid w:val="009B216D"/>
    <w:rsid w:val="009D0619"/>
    <w:rsid w:val="009D1D86"/>
    <w:rsid w:val="00A07876"/>
    <w:rsid w:val="00A81FBC"/>
    <w:rsid w:val="00AA010E"/>
    <w:rsid w:val="00AA25AA"/>
    <w:rsid w:val="00AC06B6"/>
    <w:rsid w:val="00AC3D5E"/>
    <w:rsid w:val="00AE520F"/>
    <w:rsid w:val="00AF39B9"/>
    <w:rsid w:val="00B34B02"/>
    <w:rsid w:val="00B815E9"/>
    <w:rsid w:val="00B8216A"/>
    <w:rsid w:val="00B8419F"/>
    <w:rsid w:val="00B946D2"/>
    <w:rsid w:val="00BC0ED3"/>
    <w:rsid w:val="00BD4E68"/>
    <w:rsid w:val="00BD4F35"/>
    <w:rsid w:val="00BD5CC1"/>
    <w:rsid w:val="00BD6703"/>
    <w:rsid w:val="00BE210A"/>
    <w:rsid w:val="00BE5CDC"/>
    <w:rsid w:val="00C00939"/>
    <w:rsid w:val="00C05331"/>
    <w:rsid w:val="00C2490A"/>
    <w:rsid w:val="00C4584C"/>
    <w:rsid w:val="00C62DAD"/>
    <w:rsid w:val="00CA6100"/>
    <w:rsid w:val="00CE0648"/>
    <w:rsid w:val="00CF296E"/>
    <w:rsid w:val="00D27B79"/>
    <w:rsid w:val="00D40B07"/>
    <w:rsid w:val="00D50581"/>
    <w:rsid w:val="00D51569"/>
    <w:rsid w:val="00D57083"/>
    <w:rsid w:val="00D61D60"/>
    <w:rsid w:val="00D67A5D"/>
    <w:rsid w:val="00DA20EB"/>
    <w:rsid w:val="00DA38FC"/>
    <w:rsid w:val="00DD49FC"/>
    <w:rsid w:val="00DF59BD"/>
    <w:rsid w:val="00E277D4"/>
    <w:rsid w:val="00E53BB9"/>
    <w:rsid w:val="00E71047"/>
    <w:rsid w:val="00E76887"/>
    <w:rsid w:val="00E77957"/>
    <w:rsid w:val="00E91643"/>
    <w:rsid w:val="00EB7563"/>
    <w:rsid w:val="00F41642"/>
    <w:rsid w:val="00F631AD"/>
    <w:rsid w:val="00FB058C"/>
    <w:rsid w:val="060605E7"/>
    <w:rsid w:val="17D679DC"/>
    <w:rsid w:val="552778FB"/>
    <w:rsid w:val="7164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0"/>
    <w:pPr>
      <w:ind w:firstLine="420"/>
    </w:pPr>
    <w:rPr>
      <w:rFonts w:ascii="Times New Roman" w:hAnsi="Times New Roman" w:eastAsia="宋体" w:cs="Times New Roman"/>
      <w:sz w:val="28"/>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apple-converted-space"/>
    <w:basedOn w:val="7"/>
    <w:qFormat/>
    <w:uiPriority w:val="0"/>
  </w:style>
  <w:style w:type="character" w:customStyle="1" w:styleId="13">
    <w:name w:val="current"/>
    <w:basedOn w:val="7"/>
    <w:qFormat/>
    <w:uiPriority w:val="0"/>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正文文本缩进 Char"/>
    <w:basedOn w:val="7"/>
    <w:link w:val="3"/>
    <w:qFormat/>
    <w:uiPriority w:val="0"/>
    <w:rPr>
      <w:rFonts w:ascii="Times New Roman" w:hAnsi="Times New Roman" w:eastAsia="宋体" w:cs="Times New Roman"/>
      <w:sz w:val="28"/>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487</Words>
  <Characters>2782</Characters>
  <Lines>23</Lines>
  <Paragraphs>6</Paragraphs>
  <ScaleCrop>false</ScaleCrop>
  <LinksUpToDate>false</LinksUpToDate>
  <CharactersWithSpaces>3263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2017-12-29T09:00:00Z</dcterms:created>
  <dc:creator>XU WEI</dc:creator>
  <cp:lastModifiedBy>左卫</cp:lastModifiedBy>
  <cp:lastPrinted>2017-12-29T09:13:00Z</cp:lastPrinted>
  <dcterms:modified xsi:type="dcterms:W3CDTF">2018-01-05T03:35:21Z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