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ascii="黑体" w:hAnsi="黑体" w:eastAsia="黑体" w:cs="仿宋"/>
          <w:szCs w:val="32"/>
        </w:rPr>
        <w:t>附件</w:t>
      </w:r>
    </w:p>
    <w:p w14:paraId="60F201E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任课教师履行思政工作职责清单</w:t>
      </w:r>
      <w:bookmarkEnd w:id="0"/>
    </w:p>
    <w:p w14:paraId="1827BB11">
      <w:pPr>
        <w:spacing w:line="560" w:lineRule="exact"/>
        <w:jc w:val="left"/>
        <w:rPr>
          <w:rFonts w:hint="eastAsia" w:ascii="黑体" w:hAnsi="黑体" w:eastAsia="黑体" w:cs="仿宋"/>
          <w:szCs w:val="32"/>
        </w:rPr>
      </w:pPr>
    </w:p>
    <w:p w14:paraId="677AA0BF">
      <w:pPr>
        <w:spacing w:line="560" w:lineRule="exact"/>
        <w:jc w:val="center"/>
        <w:rPr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一、思想引领方面</w:t>
      </w:r>
    </w:p>
    <w:p w14:paraId="1950A1C1"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（一）以习近平新时代中国特色社会主义思想为引领，注重教书育人，以“四有好老师”标准规范个人言行。 </w:t>
      </w:r>
    </w:p>
    <w:p w14:paraId="007CC67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（二）强化政治理论学习，不断提升个人思想政治素养，具备崇高的师德修养，为人师表。</w:t>
      </w:r>
    </w:p>
    <w:p w14:paraId="3D7FC34A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（三）爱岗敬业，忠诚奉献，努力成为学生成长成才的指导者和引路人。</w:t>
      </w:r>
    </w:p>
    <w:p w14:paraId="652FCC83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42B0A07F">
      <w:pPr>
        <w:spacing w:line="560" w:lineRule="exact"/>
        <w:jc w:val="center"/>
        <w:rPr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二、教育教学方面</w:t>
      </w:r>
    </w:p>
    <w:p w14:paraId="22F7AE80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（四）教学大纲的制定和落实，要体现思政教学内容。</w:t>
      </w:r>
    </w:p>
    <w:p w14:paraId="27587686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（五）教学案例、教学设计、课程考核应融入思政元素。</w:t>
      </w:r>
    </w:p>
    <w:p w14:paraId="29D9EF95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（六）针对每学期教师个人教学任务，制定明确的课程思政方案。将思政要点与专业内容有机融为一体,注重课程思政教学设计能力，以及思政育人素养。</w:t>
      </w:r>
    </w:p>
    <w:p w14:paraId="7433009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（七）每学期期末应有课程思政相关教学工作书面总结。</w:t>
      </w:r>
    </w:p>
    <w:p w14:paraId="35F6D309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（八）自编教材应注重思政元素与专业知识的有机融入，避免“表面化”“硬融入”。</w:t>
      </w:r>
    </w:p>
    <w:p w14:paraId="37A1FFBC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（九）定期与思想政治教育教师沟通、交流、研讨，创新</w:t>
      </w:r>
    </w:p>
    <w:p w14:paraId="3C5C8152"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教学方法，提升教育教学水平。</w:t>
      </w:r>
    </w:p>
    <w:p w14:paraId="3007664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（十）加强教育教学改革研究，提升教育教学能力，积极推动</w:t>
      </w:r>
      <w:r>
        <w:rPr>
          <w:rFonts w:hint="eastAsia" w:ascii="仿宋" w:hAnsi="仿宋" w:eastAsia="仿宋"/>
          <w:szCs w:val="32"/>
          <w:lang w:val="en-US" w:eastAsia="zh-CN"/>
        </w:rPr>
        <w:t>课程思政</w:t>
      </w:r>
      <w:r>
        <w:rPr>
          <w:rFonts w:hint="eastAsia" w:ascii="仿宋" w:hAnsi="仿宋" w:eastAsia="仿宋"/>
          <w:szCs w:val="32"/>
        </w:rPr>
        <w:t>教学改革，充分发挥</w:t>
      </w:r>
      <w:r>
        <w:rPr>
          <w:rFonts w:hint="eastAsia" w:ascii="仿宋" w:hAnsi="仿宋" w:eastAsia="仿宋"/>
          <w:szCs w:val="32"/>
          <w:lang w:val="en-US" w:eastAsia="zh-CN"/>
        </w:rPr>
        <w:t>课程思政</w:t>
      </w:r>
      <w:r>
        <w:rPr>
          <w:rFonts w:hint="eastAsia" w:ascii="仿宋" w:hAnsi="仿宋" w:eastAsia="仿宋"/>
          <w:szCs w:val="32"/>
        </w:rPr>
        <w:t>教学的培根铸魂作用。</w:t>
      </w:r>
    </w:p>
    <w:p w14:paraId="2F48C7D7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151F37C6">
      <w:pPr>
        <w:spacing w:line="560" w:lineRule="exact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三、社会实践方面</w:t>
      </w:r>
    </w:p>
    <w:p w14:paraId="5F0031B6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（十一）在实践课程指导中，积极对接校外资源，搭建学生接触社会的平台，在指导工作中推动思政教育走深走实。</w:t>
      </w:r>
    </w:p>
    <w:p w14:paraId="0AA53505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7B477B54">
      <w:pPr>
        <w:spacing w:line="560" w:lineRule="exact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四、其他工作方面</w:t>
      </w:r>
    </w:p>
    <w:p w14:paraId="06031191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（十二）积极参加各级各类思政培训与进修，提升综合素质和能力。</w:t>
      </w:r>
    </w:p>
    <w:p w14:paraId="718AB50B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（十三）协助本部门做好其他思政相关工作。</w:t>
      </w:r>
    </w:p>
    <w:p w14:paraId="23BB53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64BD12C2"/>
    <w:rsid w:val="64B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2024-08-22T04:01:00Z</dcterms:created>
  <dc:creator>红豆yogurt不加冰</dc:creator>
  <cp:lastModifiedBy>红豆yogurt不加冰</cp:lastModifiedBy>
  <dcterms:modified xsi:type="dcterms:W3CDTF">2024-08-22T04:02:45Z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AEDF8B6463CC4B0E957AFD7C0F4370FE_11</vt:lpwstr>
  </property>
</Properties>
</file>